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Hlt450066085"/>
      <w:bookmarkEnd w:id="0"/>
      <w:bookmarkStart w:id="1" w:name="_Hlt450051172"/>
      <w:bookmarkEnd w:id="1"/>
      <w:bookmarkStart w:id="2" w:name="_Hlt450039480"/>
      <w:bookmarkEnd w:id="2"/>
      <w:bookmarkStart w:id="3" w:name="_Hlt450066087"/>
      <w:bookmarkEnd w:id="3"/>
      <w:bookmarkStart w:id="4" w:name="DocumentFor"/>
      <w:bookmarkEnd w:id="4"/>
      <w:bookmarkStart w:id="5" w:name="_Hlt448930105"/>
      <w:bookmarkEnd w:id="5"/>
      <w:bookmarkStart w:id="6" w:name="Title"/>
      <w:bookmarkEnd w:id="6"/>
      <w:bookmarkStart w:id="7" w:name="_Hlt449016246"/>
      <w:bookmarkEnd w:id="7"/>
      <w:bookmarkStart w:id="8" w:name="OLE_LINK49"/>
      <w:bookmarkStart w:id="9" w:name="OLE_LINK111"/>
      <w:bookmarkStart w:id="10" w:name="OLE_LINK27"/>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w:t>
      </w:r>
      <w:r>
        <w:rPr>
          <w:rFonts w:hint="eastAsia" w:eastAsia="宋体" w:cs="Arial"/>
          <w:b/>
          <w:sz w:val="24"/>
          <w:szCs w:val="24"/>
          <w:lang w:val="en-US" w:eastAsia="zh-CN"/>
        </w:rPr>
        <w:t>1</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R4-240838</w:t>
      </w:r>
      <w:r>
        <w:rPr>
          <w:rFonts w:hint="eastAsia" w:cs="Arial"/>
          <w:b/>
          <w:sz w:val="24"/>
          <w:szCs w:val="24"/>
          <w:lang w:val="en-US" w:eastAsia="zh-CN"/>
        </w:rPr>
        <w:t>8</w:t>
      </w:r>
      <w:bookmarkStart w:id="38" w:name="_GoBack"/>
      <w:bookmarkEnd w:id="38"/>
    </w:p>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ascii="Arial" w:hAnsi="Arial" w:eastAsia="Times New Roman" w:cs="Arial"/>
          <w:b/>
          <w:sz w:val="24"/>
          <w:szCs w:val="24"/>
          <w:lang w:val="en-GB" w:eastAsia="en-GB" w:bidi="ar-SA"/>
        </w:rPr>
      </w:pPr>
      <w:r>
        <w:rPr>
          <w:rFonts w:hint="eastAsia" w:eastAsia="宋体" w:cs="Arial"/>
          <w:b/>
          <w:sz w:val="24"/>
          <w:szCs w:val="24"/>
          <w:lang w:val="en-US" w:eastAsia="zh-CN"/>
        </w:rPr>
        <w:t>Fukuoka</w:t>
      </w:r>
      <w:r>
        <w:rPr>
          <w:rFonts w:ascii="Arial" w:hAnsi="Arial" w:eastAsia="宋体" w:cs="Arial"/>
          <w:b/>
          <w:sz w:val="24"/>
          <w:szCs w:val="24"/>
          <w:lang w:eastAsia="zh-CN"/>
        </w:rPr>
        <w:t xml:space="preserve">, </w:t>
      </w:r>
      <w:r>
        <w:rPr>
          <w:rFonts w:hint="eastAsia" w:eastAsia="宋体" w:cs="Arial"/>
          <w:b/>
          <w:sz w:val="24"/>
          <w:szCs w:val="24"/>
          <w:lang w:val="en-US" w:eastAsia="zh-CN"/>
        </w:rPr>
        <w:t>Japan</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20</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eastAsia="宋体" w:cs="Arial"/>
          <w:b/>
          <w:sz w:val="24"/>
          <w:szCs w:val="24"/>
          <w:lang w:val="en-US" w:eastAsia="zh-CN"/>
        </w:rPr>
        <w:t>24</w:t>
      </w:r>
      <w:r>
        <w:rPr>
          <w:rFonts w:hint="eastAsia" w:eastAsia="宋体" w:cs="Arial"/>
          <w:b/>
          <w:sz w:val="24"/>
          <w:szCs w:val="24"/>
          <w:vertAlign w:val="superscript"/>
          <w:lang w:val="en-US" w:eastAsia="zh-CN"/>
        </w:rPr>
        <w:t>th</w:t>
      </w:r>
      <w:r>
        <w:rPr>
          <w:rFonts w:ascii="Arial" w:hAnsi="Arial" w:eastAsia="宋体" w:cs="Arial"/>
          <w:b/>
          <w:sz w:val="24"/>
          <w:szCs w:val="24"/>
          <w:lang w:eastAsia="zh-CN"/>
        </w:rPr>
        <w:t>, 202</w:t>
      </w:r>
      <w:r>
        <w:rPr>
          <w:rFonts w:hint="eastAsia" w:ascii="Arial" w:hAnsi="Arial" w:eastAsia="宋体" w:cs="Arial"/>
          <w:b/>
          <w:sz w:val="24"/>
          <w:szCs w:val="24"/>
          <w:lang w:val="en-US" w:eastAsia="zh-CN"/>
        </w:rPr>
        <w:t>4</w:t>
      </w:r>
      <w:bookmarkEnd w:id="8"/>
    </w:p>
    <w:bookmarkEnd w:id="9"/>
    <w:bookmarkEnd w:id="10"/>
    <w:p>
      <w:pPr>
        <w:keepNext/>
        <w:keepLines/>
        <w:pageBreakBefore w:val="0"/>
        <w:tabs>
          <w:tab w:val="left" w:pos="567"/>
        </w:tabs>
        <w:kinsoku/>
        <w:wordWrap/>
        <w:topLinePunct w:val="0"/>
        <w:bidi w:val="0"/>
        <w:rPr>
          <w:rFonts w:ascii="Arial" w:hAnsi="Arial" w:eastAsia="Times New Roman" w:cs="Arial"/>
          <w:b/>
          <w:sz w:val="24"/>
          <w:szCs w:val="24"/>
          <w:lang w:val="en-GB" w:eastAsia="zh-CN" w:bidi="ar-SA"/>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bookmarkStart w:id="11" w:name="OLE_LINK1"/>
      <w:r>
        <w:rPr>
          <w:rFonts w:hint="eastAsia" w:ascii="Arial" w:hAnsi="Arial" w:eastAsia="Batang" w:cs="Arial"/>
          <w:b/>
          <w:lang w:val="en-US" w:eastAsia="zh-CN"/>
        </w:rPr>
        <w:t xml:space="preserve">New WID: </w:t>
      </w:r>
      <w:r>
        <w:rPr>
          <w:rFonts w:hint="eastAsia" w:ascii="Arial" w:hAnsi="Arial" w:cs="Arial"/>
          <w:b/>
          <w:lang w:val="en-US" w:eastAsia="zh-CN"/>
        </w:rPr>
        <w:t xml:space="preserve">Rel-19 </w:t>
      </w:r>
      <w:bookmarkStart w:id="12" w:name="OLE_LINK9"/>
      <w:r>
        <w:rPr>
          <w:rFonts w:hint="eastAsia" w:ascii="Arial" w:hAnsi="Arial" w:cs="Arial"/>
          <w:b/>
          <w:lang w:val="en-US" w:eastAsia="zh-CN"/>
        </w:rPr>
        <w:t>NR intra-band contiguous CA with UL MIMO</w:t>
      </w:r>
      <w:bookmarkEnd w:id="11"/>
      <w:bookmarkEnd w:id="12"/>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13</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3" w:name="_Hlt515348423"/>
      <w:bookmarkStart w:id="14" w:name="_Hlt515348424"/>
      <w:r>
        <w:rPr>
          <w:rStyle w:val="51"/>
        </w:rPr>
        <w:t>T</w:t>
      </w:r>
      <w:bookmarkEnd w:id="13"/>
      <w:bookmarkEnd w:id="14"/>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lang w:eastAsia="zh-CN"/>
        </w:rPr>
        <w:t>Rel-19</w:t>
      </w:r>
      <w:r>
        <w:rPr>
          <w:rFonts w:hint="eastAsia"/>
        </w:rPr>
        <w:t xml:space="preserve"> </w:t>
      </w:r>
      <w:bookmarkStart w:id="15" w:name="OLE_LINK18"/>
      <w:bookmarkStart w:id="16" w:name="OLE_LINK3"/>
      <w:r>
        <w:rPr>
          <w:rFonts w:hint="eastAsia"/>
        </w:rPr>
        <w:t>NR intra-band contiguous CA with UL MIMO</w:t>
      </w:r>
      <w:bookmarkEnd w:id="15"/>
      <w:r>
        <w:rPr>
          <w:rFonts w:hint="eastAsia"/>
        </w:rPr>
        <w:t xml:space="preserve"> </w:t>
      </w:r>
    </w:p>
    <w:bookmarkEnd w:id="16"/>
    <w:p>
      <w:pPr>
        <w:pStyle w:val="3"/>
        <w:keepNext w:val="0"/>
        <w:keepLines w:val="0"/>
        <w:widowControl w:val="0"/>
        <w:tabs>
          <w:tab w:val="left" w:pos="2552"/>
        </w:tabs>
        <w:rPr>
          <w:lang w:val="en-US" w:eastAsia="zh-CN"/>
        </w:rPr>
      </w:pPr>
      <w:r>
        <w:t xml:space="preserve">Acronym: </w:t>
      </w:r>
    </w:p>
    <w:p>
      <w:pPr>
        <w:pStyle w:val="3"/>
        <w:keepNext w:val="0"/>
        <w:keepLines w:val="0"/>
        <w:widowControl w:val="0"/>
        <w:tabs>
          <w:tab w:val="left" w:pos="2552"/>
        </w:tabs>
      </w:pPr>
      <w:r>
        <w:t xml:space="preserve">Unique identifier: </w:t>
      </w:r>
      <w:bookmarkStart w:id="17" w:name="OLE_LINK17"/>
      <w:r>
        <w:rPr>
          <w:rFonts w:ascii="Times New Roman" w:hAnsi="Times New Roman"/>
          <w:i/>
          <w:sz w:val="20"/>
        </w:rPr>
        <w:t>{A number to be provided by MCC at the plenary}</w:t>
      </w:r>
      <w:bookmarkEnd w:id="17"/>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hint="eastAsia" w:ascii="Arial" w:hAnsi="Arial"/>
          <w:sz w:val="32"/>
          <w:lang w:eastAsia="zh-CN"/>
        </w:rPr>
        <w:t>Rel-19</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8" w:name="_Hlk24657802"/>
      <w:r>
        <w:rPr>
          <w:rFonts w:ascii="Arial" w:hAnsi="Arial" w:cs="Arial"/>
        </w:rPr>
        <w:t>It can later be changed without a need to revise the WID.</w:t>
      </w:r>
      <w:bookmarkEnd w:id="18"/>
      <w:r>
        <w:rPr>
          <w:rFonts w:ascii="Arial" w:hAnsi="Arial" w:cs="Arial"/>
        </w:rPr>
        <w:t xml:space="preserve"> The updated target Release is indicated in the Work Plan. </w:t>
      </w:r>
      <w:bookmarkStart w:id="19" w:name="_Hlk24657936"/>
      <w:r>
        <w:rPr>
          <w:rFonts w:ascii="Arial" w:hAnsi="Arial" w:cs="Arial"/>
          <w:color w:val="0000FF"/>
        </w:rPr>
        <w:t>NOTE: In case of contradiction with the target dates of clause 5, clause 5 determines the target release.</w:t>
      </w:r>
      <w:bookmarkEnd w:id="19"/>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bookmarkStart w:id="20" w:name="OLE_LINK22"/>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p>
        </w:tc>
        <w:tc>
          <w:tcPr>
            <w:tcW w:w="960" w:type="dxa"/>
          </w:tcPr>
          <w:p>
            <w:pPr>
              <w:pStyle w:val="56"/>
              <w:rPr>
                <w:rFonts w:hint="default" w:eastAsia="宋体"/>
                <w:lang w:val="en-US" w:eastAsia="zh-CN"/>
              </w:rPr>
            </w:pPr>
          </w:p>
        </w:tc>
        <w:tc>
          <w:tcPr>
            <w:tcW w:w="888" w:type="dxa"/>
          </w:tcPr>
          <w:p>
            <w:pPr>
              <w:pStyle w:val="56"/>
              <w:rPr>
                <w:lang w:eastAsia="zh-TW"/>
              </w:rPr>
            </w:pPr>
          </w:p>
        </w:tc>
        <w:tc>
          <w:tcPr>
            <w:tcW w:w="6547" w:type="dxa"/>
          </w:tcPr>
          <w:p>
            <w:pPr>
              <w:pStyle w:val="74"/>
              <w:rPr>
                <w:rFonts w:ascii="Arial" w:hAnsi="Arial" w:cs="Arial"/>
              </w:rPr>
            </w:pPr>
          </w:p>
        </w:tc>
      </w:tr>
      <w:bookmarkEnd w:id="20"/>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960095</w:t>
            </w:r>
          </w:p>
        </w:tc>
        <w:tc>
          <w:tcPr>
            <w:tcW w:w="3326" w:type="dxa"/>
          </w:tcPr>
          <w:p>
            <w:pPr>
              <w:pStyle w:val="56"/>
              <w:rPr>
                <w:rFonts w:hint="eastAsia" w:ascii="Arial" w:hAnsi="Arial" w:eastAsia="宋体" w:cs="Times New Roman"/>
                <w:sz w:val="18"/>
                <w:szCs w:val="20"/>
                <w:lang w:val="en-GB" w:eastAsia="zh-TW" w:bidi="ar-SA"/>
              </w:rPr>
            </w:pPr>
            <w:r>
              <w:rPr>
                <w:rFonts w:hint="eastAsia" w:ascii="Arial" w:hAnsi="Arial" w:eastAsia="宋体" w:cs="Times New Roman"/>
                <w:sz w:val="18"/>
                <w:szCs w:val="20"/>
                <w:lang w:val="en-GB" w:eastAsia="zh-TW" w:bidi="ar-SA"/>
              </w:rPr>
              <w:t>NR_bands_UL_MIMO_R18</w:t>
            </w:r>
          </w:p>
        </w:tc>
        <w:tc>
          <w:tcPr>
            <w:tcW w:w="5887" w:type="dxa"/>
          </w:tcPr>
          <w:p>
            <w:pPr>
              <w:pStyle w:val="74"/>
            </w:pPr>
            <w:bookmarkStart w:id="21" w:name="OLE_LINK7"/>
            <w:r>
              <w:rPr>
                <w:i/>
                <w:sz w:val="20"/>
              </w:rPr>
              <w:t xml:space="preserve">{optional free text} </w:t>
            </w:r>
            <w:bookmarkEnd w:id="21"/>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rPr>
                <w:rFonts w:hint="eastAsia"/>
                <w:lang w:eastAsia="zh-TW"/>
              </w:rPr>
            </w:pPr>
            <w:r>
              <w:rPr>
                <w:sz w:val="18"/>
                <w:szCs w:val="20"/>
              </w:rPr>
              <w:t>970087</w:t>
            </w:r>
            <w:r>
              <w:rPr>
                <w:sz w:val="18"/>
                <w:szCs w:val="20"/>
              </w:rPr>
              <w:tab/>
            </w:r>
          </w:p>
        </w:tc>
        <w:tc>
          <w:tcPr>
            <w:tcW w:w="3326" w:type="dxa"/>
          </w:tcPr>
          <w:p>
            <w:pPr>
              <w:pStyle w:val="56"/>
              <w:rPr>
                <w:rFonts w:hint="eastAsia" w:ascii="Arial" w:hAnsi="Arial" w:eastAsia="宋体" w:cs="Times New Roman"/>
                <w:sz w:val="18"/>
                <w:szCs w:val="20"/>
                <w:lang w:val="en-GB" w:eastAsia="zh-TW" w:bidi="ar-SA"/>
              </w:rPr>
            </w:pPr>
            <w:bookmarkStart w:id="22" w:name="OLE_LINK8"/>
            <w:r>
              <w:rPr>
                <w:rFonts w:ascii="Arial" w:hAnsi="Arial" w:eastAsia="Malgun Gothic"/>
              </w:rPr>
              <w:t>HPUE_NR_FR1_TDD_intra_CA_R18</w:t>
            </w:r>
            <w:bookmarkEnd w:id="22"/>
          </w:p>
        </w:tc>
        <w:tc>
          <w:tcPr>
            <w:tcW w:w="5887" w:type="dxa"/>
          </w:tcPr>
          <w:p>
            <w:pPr>
              <w:pStyle w:val="74"/>
              <w:rPr>
                <w:i/>
                <w:sz w:val="20"/>
              </w:rPr>
            </w:pPr>
            <w:bookmarkStart w:id="23" w:name="OLE_LINK12"/>
            <w:r>
              <w:rPr>
                <w:i/>
                <w:sz w:val="20"/>
              </w:rPr>
              <w:t xml:space="preserve">{optional free text} </w:t>
            </w:r>
            <w:bookmarkEnd w:id="23"/>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bookmarkStart w:id="24" w:name="bm890162"/>
            <w:bookmarkStart w:id="25" w:name="OLE_LINK6"/>
            <w:r>
              <w:rPr>
                <w:rFonts w:ascii="Arial" w:hAnsi="Arial" w:eastAsia="宋体" w:cs="Times New Roman"/>
                <w:i w:val="0"/>
                <w:iCs w:val="0"/>
                <w:caps w:val="0"/>
                <w:spacing w:val="0"/>
                <w:sz w:val="18"/>
                <w:szCs w:val="20"/>
                <w:u w:val="none"/>
                <w:shd w:val="clear"/>
              </w:rPr>
              <w:fldChar w:fldCharType="begin"/>
            </w:r>
            <w:r>
              <w:rPr>
                <w:rFonts w:ascii="Arial" w:hAnsi="Arial" w:eastAsia="宋体" w:cs="Times New Roman"/>
                <w:i w:val="0"/>
                <w:iCs w:val="0"/>
                <w:caps w:val="0"/>
                <w:spacing w:val="0"/>
                <w:sz w:val="18"/>
                <w:szCs w:val="20"/>
                <w:u w:val="none"/>
                <w:shd w:val="clear"/>
              </w:rPr>
              <w:instrText xml:space="preserve"> HYPERLINK "https://www.3gpp.org/DynaReport/GanttChart-Level-2.htm" \l "bm890162" \t "https://www.3gpp.org/_blank" </w:instrText>
            </w:r>
            <w:r>
              <w:rPr>
                <w:rFonts w:ascii="Arial" w:hAnsi="Arial" w:eastAsia="宋体" w:cs="Times New Roman"/>
                <w:i w:val="0"/>
                <w:iCs w:val="0"/>
                <w:caps w:val="0"/>
                <w:spacing w:val="0"/>
                <w:sz w:val="18"/>
                <w:szCs w:val="20"/>
                <w:u w:val="none"/>
                <w:shd w:val="clear"/>
              </w:rPr>
              <w:fldChar w:fldCharType="separate"/>
            </w:r>
            <w:r>
              <w:rPr>
                <w:rFonts w:hint="default" w:ascii="Arial" w:hAnsi="Arial" w:eastAsia="宋体" w:cs="Times New Roman"/>
                <w:i w:val="0"/>
                <w:iCs w:val="0"/>
                <w:caps w:val="0"/>
                <w:spacing w:val="0"/>
                <w:sz w:val="18"/>
                <w:szCs w:val="20"/>
                <w:u w:val="none"/>
                <w:shd w:val="clear"/>
              </w:rPr>
              <w:t>890162</w:t>
            </w:r>
            <w:bookmarkEnd w:id="24"/>
            <w:r>
              <w:rPr>
                <w:rFonts w:hint="default" w:ascii="Arial" w:hAnsi="Arial" w:eastAsia="宋体" w:cs="Times New Roman"/>
                <w:i w:val="0"/>
                <w:iCs w:val="0"/>
                <w:caps w:val="0"/>
                <w:spacing w:val="0"/>
                <w:sz w:val="18"/>
                <w:szCs w:val="20"/>
                <w:u w:val="none"/>
                <w:shd w:val="clear"/>
              </w:rPr>
              <w:fldChar w:fldCharType="end"/>
            </w:r>
            <w:bookmarkEnd w:id="25"/>
          </w:p>
        </w:tc>
        <w:tc>
          <w:tcPr>
            <w:tcW w:w="3326" w:type="dxa"/>
          </w:tcPr>
          <w:p>
            <w:pPr>
              <w:pStyle w:val="56"/>
              <w:rPr>
                <w:rFonts w:hint="eastAsia"/>
                <w:lang w:val="en-US" w:eastAsia="zh-CN"/>
              </w:rPr>
            </w:pPr>
            <w:bookmarkStart w:id="26" w:name="OLE_LINK21"/>
            <w:r>
              <w:t>NR_RF_FR1_enh-Core</w:t>
            </w:r>
            <w:bookmarkEnd w:id="26"/>
          </w:p>
        </w:tc>
        <w:tc>
          <w:tcPr>
            <w:tcW w:w="5887" w:type="dxa"/>
          </w:tcPr>
          <w:p>
            <w:pPr>
              <w:pStyle w:val="74"/>
              <w:rPr>
                <w:i/>
                <w:sz w:val="20"/>
              </w:rPr>
            </w:pPr>
            <w:r>
              <w:rPr>
                <w:i/>
                <w:sz w:val="20"/>
              </w:rPr>
              <w:t xml:space="preserve">{optional free text} </w:t>
            </w:r>
          </w:p>
        </w:tc>
      </w:tr>
    </w:tbl>
    <w:p>
      <w:pPr>
        <w:spacing w:after="0"/>
        <w:ind w:right="-96"/>
        <w:rPr>
          <w:color w:val="0000FF"/>
        </w:rPr>
      </w:pPr>
    </w:p>
    <w:p>
      <w:pPr>
        <w:pStyle w:val="3"/>
        <w:outlineLvl w:val="0"/>
      </w:pPr>
      <w:r>
        <w:t>3</w:t>
      </w:r>
      <w:r>
        <w:tab/>
      </w:r>
      <w:r>
        <w:t>Justification</w:t>
      </w:r>
    </w:p>
    <w:p>
      <w:pPr>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lang w:val="en-US" w:eastAsia="zh-CN"/>
        </w:rPr>
      </w:pPr>
      <w:r>
        <w:rPr>
          <w:rFonts w:hint="default" w:ascii="Arial" w:hAnsi="Arial" w:cs="Arial"/>
          <w:lang w:val="en-US" w:eastAsia="zh-CN"/>
        </w:rPr>
        <w:t>There are a lot of NR FR1 band</w:t>
      </w:r>
      <w:r>
        <w:rPr>
          <w:rFonts w:hint="eastAsia" w:ascii="Arial" w:hAnsi="Arial" w:cs="Arial"/>
          <w:lang w:val="en-US" w:eastAsia="zh-CN"/>
        </w:rPr>
        <w:t>s</w:t>
      </w:r>
      <w:r>
        <w:rPr>
          <w:rFonts w:hint="default" w:ascii="Arial" w:hAnsi="Arial" w:cs="Arial"/>
          <w:lang w:val="en-US" w:eastAsia="zh-CN"/>
        </w:rPr>
        <w:t xml:space="preserve"> support</w:t>
      </w:r>
      <w:r>
        <w:rPr>
          <w:rFonts w:hint="eastAsia" w:ascii="Arial" w:hAnsi="Arial" w:cs="Arial"/>
          <w:lang w:val="en-US" w:eastAsia="zh-CN"/>
        </w:rPr>
        <w:t>ing</w:t>
      </w:r>
      <w:r>
        <w:rPr>
          <w:rFonts w:hint="default" w:ascii="Arial" w:hAnsi="Arial" w:cs="Arial"/>
          <w:lang w:val="en-US" w:eastAsia="zh-CN"/>
        </w:rPr>
        <w:t xml:space="preserve"> intra-band contiguous CA operation, meanwhile UL MIMO feature can also be supported in the same band. In current TS38.101 specification, there are two</w:t>
      </w:r>
      <w:r>
        <w:rPr>
          <w:rFonts w:hint="eastAsia" w:ascii="Arial" w:hAnsi="Arial" w:cs="Arial"/>
          <w:lang w:val="en-US" w:eastAsia="zh-CN"/>
        </w:rPr>
        <w:t xml:space="preserve"> bands specified with</w:t>
      </w:r>
      <w:r>
        <w:rPr>
          <w:rFonts w:hint="default" w:ascii="Arial" w:hAnsi="Arial" w:cs="Arial"/>
          <w:lang w:val="en-US" w:eastAsia="zh-CN"/>
        </w:rPr>
        <w:t xml:space="preserve"> PC2/3 NR intra-band CA configuration with UL MIMO defined, i.e. CA_n41C, CA_n78C. The general RF requirements have already been defined.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textAlignment w:val="baseline"/>
        <w:rPr>
          <w:rFonts w:hint="default" w:ascii="Arial" w:hAnsi="Arial" w:eastAsia="宋体" w:cs="Arial"/>
          <w:strike/>
          <w:szCs w:val="24"/>
          <w:lang w:val="en-US" w:eastAsia="zh-CN"/>
        </w:rPr>
      </w:pPr>
      <w:r>
        <w:rPr>
          <w:rFonts w:hint="default" w:ascii="Arial" w:hAnsi="Arial" w:cs="Arial"/>
          <w:lang w:val="en-US" w:eastAsia="zh-CN"/>
        </w:rPr>
        <w:t>In the R19 WID NR_ENDC_RF_Ph4, there are four NR intra-band CA configuration with UL MIMO selected as example band combination</w:t>
      </w:r>
      <w:r>
        <w:rPr>
          <w:rFonts w:hint="eastAsia" w:ascii="Arial" w:hAnsi="Arial" w:cs="Arial"/>
          <w:lang w:val="en-US" w:eastAsia="zh-CN"/>
        </w:rPr>
        <w:t>s</w:t>
      </w:r>
      <w:r>
        <w:rPr>
          <w:rFonts w:hint="default" w:ascii="Arial" w:hAnsi="Arial" w:cs="Arial"/>
          <w:lang w:val="en-US" w:eastAsia="zh-CN"/>
        </w:rPr>
        <w:t>, i.e. CA_n41C, CA_n78C, CA_n77C and CA_n79C. It can be seen that the corresponding lower power class (i.e. PC2/PC3) configurations</w:t>
      </w:r>
      <w:r>
        <w:rPr>
          <w:rFonts w:hint="eastAsia" w:ascii="Arial" w:hAnsi="Arial" w:cs="Arial"/>
          <w:lang w:val="en-US" w:eastAsia="zh-CN"/>
        </w:rPr>
        <w:t xml:space="preserve"> are still missing in </w:t>
      </w:r>
      <w:r>
        <w:rPr>
          <w:rFonts w:hint="default" w:ascii="Arial" w:hAnsi="Arial" w:cs="Arial"/>
          <w:lang w:val="en-US" w:eastAsia="zh-CN"/>
        </w:rPr>
        <w:t xml:space="preserve">some of them (i.e. CA_n77C and CA_n79C). The absence of a lower power class configuration would cause problems in duty cycle </w:t>
      </w:r>
      <w:r>
        <w:rPr>
          <w:rFonts w:hint="eastAsia" w:ascii="Arial" w:hAnsi="Arial" w:cs="Arial"/>
          <w:lang w:val="en-US" w:eastAsia="zh-CN"/>
        </w:rPr>
        <w:t xml:space="preserve">based </w:t>
      </w:r>
      <w:r>
        <w:rPr>
          <w:rFonts w:hint="default" w:ascii="Arial" w:hAnsi="Arial" w:cs="Arial"/>
          <w:lang w:val="en-US" w:eastAsia="zh-CN"/>
        </w:rPr>
        <w:t xml:space="preserve">SAR solution to high power class configuration. The agreement in RAN4 </w:t>
      </w:r>
      <w:r>
        <w:rPr>
          <w:rFonts w:hint="eastAsia" w:ascii="Arial" w:hAnsi="Arial" w:cs="Arial"/>
          <w:lang w:val="en-US" w:eastAsia="zh-CN"/>
        </w:rPr>
        <w:t>in R4-2406583 is</w:t>
      </w:r>
      <w:r>
        <w:rPr>
          <w:rFonts w:hint="default" w:ascii="Arial" w:hAnsi="Arial" w:cs="Arial"/>
          <w:lang w:val="en-US" w:eastAsia="zh-CN"/>
        </w:rPr>
        <w:t xml:space="preserve"> to have </w:t>
      </w:r>
      <w:r>
        <w:rPr>
          <w:rFonts w:hint="default" w:ascii="Arial" w:hAnsi="Arial" w:cs="Arial" w:eastAsiaTheme="minorEastAsia"/>
          <w:szCs w:val="24"/>
          <w:lang w:val="en-US" w:eastAsia="zh-CN"/>
        </w:rPr>
        <w:t xml:space="preserve">the Rel-19 basket WIs to cover the necessary requirements for the </w:t>
      </w:r>
      <w:bookmarkStart w:id="27" w:name="OLE_LINK2"/>
      <w:r>
        <w:rPr>
          <w:rFonts w:hint="default" w:ascii="Arial" w:hAnsi="Arial" w:cs="Arial" w:eastAsiaTheme="minorEastAsia"/>
          <w:szCs w:val="24"/>
          <w:lang w:val="en-US" w:eastAsia="zh-CN"/>
        </w:rPr>
        <w:t>lower order power class cases (PC2 and PC3)</w:t>
      </w:r>
      <w:bookmarkEnd w:id="27"/>
      <w:r>
        <w:rPr>
          <w:rFonts w:hint="default" w:ascii="Arial" w:hAnsi="Arial" w:cs="Arial" w:eastAsiaTheme="minorEastAsia"/>
          <w:szCs w:val="24"/>
          <w:lang w:val="en-US" w:eastAsia="zh-CN"/>
        </w:rPr>
        <w:t xml:space="preserve"> of same PC1.5 band combination.</w:t>
      </w:r>
    </w:p>
    <w:p>
      <w:pPr>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lang w:val="en-US" w:eastAsia="zh-CN"/>
        </w:rPr>
      </w:pPr>
      <w:r>
        <w:rPr>
          <w:rFonts w:hint="default" w:ascii="Arial" w:hAnsi="Arial" w:cs="Arial"/>
          <w:lang w:val="en-US" w:eastAsia="zh-CN"/>
        </w:rPr>
        <w:t xml:space="preserve">Moreover, considering the demands from operators, </w:t>
      </w:r>
      <w:r>
        <w:rPr>
          <w:rFonts w:hint="eastAsia" w:ascii="Arial" w:hAnsi="Arial" w:cs="Arial"/>
          <w:lang w:val="en-US" w:eastAsia="zh-CN"/>
        </w:rPr>
        <w:t xml:space="preserve">and </w:t>
      </w:r>
      <w:r>
        <w:rPr>
          <w:rFonts w:hint="default" w:ascii="Arial" w:hAnsi="Arial" w:cs="Arial"/>
          <w:lang w:val="en-US" w:eastAsia="zh-CN"/>
        </w:rPr>
        <w:t xml:space="preserve">more NR intra-band UL contiguous CA with UL MIMO will be </w:t>
      </w:r>
      <w:r>
        <w:rPr>
          <w:rFonts w:hint="eastAsia" w:ascii="Arial" w:hAnsi="Arial" w:cs="Arial"/>
          <w:lang w:val="en-US" w:eastAsia="zh-CN"/>
        </w:rPr>
        <w:t>requested by operators</w:t>
      </w:r>
      <w:r>
        <w:rPr>
          <w:rFonts w:hint="default" w:ascii="Arial" w:hAnsi="Arial" w:cs="Arial"/>
          <w:lang w:val="en-US" w:eastAsia="zh-CN"/>
        </w:rPr>
        <w:t>, using Basket WID approach is an efficient and routine way.</w:t>
      </w:r>
    </w:p>
    <w:p>
      <w:pPr>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lang w:val="en-US" w:eastAsia="zh-CN"/>
        </w:rPr>
      </w:pPr>
      <w:r>
        <w:rPr>
          <w:rFonts w:hint="default" w:ascii="Arial" w:hAnsi="Arial" w:cs="Arial"/>
        </w:rPr>
        <w:t xml:space="preserve">Therefore, a </w:t>
      </w:r>
      <w:r>
        <w:rPr>
          <w:rFonts w:hint="default" w:ascii="Arial" w:hAnsi="Arial" w:cs="Arial"/>
          <w:lang w:val="en-US" w:eastAsia="zh-CN"/>
        </w:rPr>
        <w:t xml:space="preserve">basket </w:t>
      </w:r>
      <w:r>
        <w:rPr>
          <w:rFonts w:hint="default" w:ascii="Arial" w:hAnsi="Arial" w:cs="Arial"/>
        </w:rPr>
        <w:t xml:space="preserve">WI </w:t>
      </w:r>
      <w:r>
        <w:rPr>
          <w:rFonts w:hint="default" w:ascii="Arial" w:hAnsi="Arial" w:cs="Arial"/>
          <w:lang w:val="en-US" w:eastAsia="zh-CN"/>
        </w:rPr>
        <w:t xml:space="preserve">should </w:t>
      </w:r>
      <w:r>
        <w:rPr>
          <w:rFonts w:hint="default" w:ascii="Arial" w:hAnsi="Arial" w:cs="Arial"/>
        </w:rPr>
        <w:t xml:space="preserve">be </w:t>
      </w:r>
      <w:r>
        <w:rPr>
          <w:rFonts w:hint="default" w:ascii="Arial" w:hAnsi="Arial" w:cs="Arial"/>
          <w:lang w:val="en-US" w:eastAsia="zh-CN"/>
        </w:rPr>
        <w:t xml:space="preserve">created to include the </w:t>
      </w:r>
      <w:r>
        <w:rPr>
          <w:rFonts w:hint="default" w:ascii="Arial" w:hAnsi="Arial" w:cs="Arial"/>
        </w:rPr>
        <w:t xml:space="preserve">corresponding </w:t>
      </w:r>
      <w:r>
        <w:rPr>
          <w:rFonts w:hint="default" w:ascii="Arial" w:hAnsi="Arial" w:cs="Arial"/>
          <w:lang w:val="en-US" w:eastAsia="zh-CN"/>
        </w:rPr>
        <w:t>lower order power class cases (PC2 and PC3) for</w:t>
      </w:r>
      <w:r>
        <w:rPr>
          <w:rFonts w:hint="eastAsia" w:ascii="Arial" w:hAnsi="Arial" w:cs="Arial"/>
          <w:lang w:val="en-US" w:eastAsia="zh-CN"/>
        </w:rPr>
        <w:t xml:space="preserve"> </w:t>
      </w:r>
      <w:bookmarkStart w:id="28" w:name="OLE_LINK4"/>
      <w:r>
        <w:rPr>
          <w:rFonts w:hint="default" w:ascii="Arial" w:hAnsi="Arial" w:cs="Arial"/>
        </w:rPr>
        <w:t>NR intra-band contiguous CA with UL MIMO</w:t>
      </w:r>
      <w:bookmarkEnd w:id="28"/>
      <w:r>
        <w:rPr>
          <w:rFonts w:hint="eastAsia" w:ascii="Arial" w:hAnsi="Arial" w:cs="Arial"/>
          <w:lang w:val="en-US" w:eastAsia="zh-CN"/>
        </w:rPr>
        <w:t xml:space="preserve"> </w:t>
      </w:r>
      <w:r>
        <w:rPr>
          <w:rFonts w:hint="default" w:ascii="Arial" w:hAnsi="Arial" w:cs="Arial"/>
          <w:lang w:val="en-US" w:eastAsia="zh-CN"/>
        </w:rPr>
        <w:t>in Rel-19 for the benefit of the WID management</w:t>
      </w:r>
      <w:r>
        <w:rPr>
          <w:rFonts w:hint="default" w:ascii="Arial" w:hAnsi="Arial" w:cs="Arial"/>
        </w:rPr>
        <w:t>.</w:t>
      </w:r>
      <w:r>
        <w:rPr>
          <w:rFonts w:hint="default" w:ascii="Arial" w:hAnsi="Arial" w:cs="Arial"/>
          <w:lang w:val="en-US" w:eastAsia="zh-CN"/>
        </w:rPr>
        <w:t xml:space="preserve"> </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bookmarkStart w:id="29" w:name="OLE_LINK19"/>
      <w:r>
        <w:rPr>
          <w:rFonts w:hint="default" w:ascii="Arial" w:hAnsi="Arial" w:cs="Arial"/>
        </w:rPr>
        <w:t>NR intra-band contiguous CA with UL MIMO</w:t>
      </w:r>
      <w:bookmarkEnd w:id="29"/>
      <w:r>
        <w:rPr>
          <w:rFonts w:ascii="Arial" w:hAnsi="Arial" w:cs="Arial"/>
          <w:lang w:eastAsia="ko-KR"/>
        </w:rPr>
        <w:t xml:space="preserve"> in </w:t>
      </w:r>
      <w:r>
        <w:rPr>
          <w:rFonts w:hint="eastAsia" w:ascii="Arial" w:hAnsi="Arial" w:cs="Arial"/>
          <w:lang w:val="en-US" w:eastAsia="zh-CN"/>
        </w:rPr>
        <w:t>Rel-19</w:t>
      </w:r>
      <w:r>
        <w:rPr>
          <w:rFonts w:ascii="Arial" w:hAnsi="Arial" w:cs="Arial"/>
          <w:lang w:eastAsia="ko-KR"/>
        </w:rPr>
        <w:t xml:space="preserve"> </w:t>
      </w:r>
      <w:r>
        <w:rPr>
          <w:rFonts w:ascii="Arial" w:hAnsi="Arial" w:cs="Arial"/>
          <w:lang w:eastAsia="ja-JP"/>
        </w:rPr>
        <w:t>are as follows.</w:t>
      </w:r>
    </w:p>
    <w:p>
      <w:pPr>
        <w:rPr>
          <w:rFonts w:ascii="Arial" w:hAnsi="Arial" w:cs="Arial"/>
          <w:lang w:eastAsia="ja-JP"/>
        </w:rPr>
      </w:pPr>
      <w:r>
        <w:rPr>
          <w:rFonts w:hint="eastAsia" w:ascii="Arial" w:hAnsi="Arial" w:cs="Arial"/>
          <w:lang w:val="en-US" w:eastAsia="zh-CN"/>
        </w:rPr>
        <w:t xml:space="preserve">- </w:t>
      </w:r>
      <w:r>
        <w:rPr>
          <w:rFonts w:ascii="Arial" w:hAnsi="Arial" w:cs="Arial"/>
          <w:lang w:eastAsia="ja-JP"/>
        </w:rPr>
        <w:t xml:space="preserve">NR Intra band CA </w:t>
      </w:r>
      <w:bookmarkStart w:id="30" w:name="OLE_LINK15"/>
      <w:r>
        <w:rPr>
          <w:rFonts w:ascii="Arial" w:hAnsi="Arial" w:cs="Arial"/>
          <w:lang w:eastAsia="ja-JP"/>
        </w:rPr>
        <w:t>shall be completed and specified</w:t>
      </w:r>
      <w:bookmarkEnd w:id="30"/>
      <w:r>
        <w:rPr>
          <w:rFonts w:ascii="Arial" w:hAnsi="Arial" w:cs="Arial"/>
          <w:lang w:eastAsia="ja-JP"/>
        </w:rPr>
        <w:t xml:space="preserve"> </w:t>
      </w:r>
      <w:bookmarkStart w:id="31" w:name="OLE_LINK16"/>
      <w:r>
        <w:rPr>
          <w:rFonts w:ascii="Arial" w:hAnsi="Arial" w:cs="Arial"/>
          <w:lang w:eastAsia="ja-JP"/>
        </w:rPr>
        <w:t>in advance</w:t>
      </w:r>
      <w:bookmarkEnd w:id="31"/>
      <w:r>
        <w:rPr>
          <w:rFonts w:ascii="Arial" w:hAnsi="Arial" w:cs="Arial"/>
          <w:lang w:eastAsia="ja-JP"/>
        </w:rPr>
        <w:t>.</w:t>
      </w:r>
    </w:p>
    <w:p>
      <w:pPr>
        <w:rPr>
          <w:rFonts w:hint="eastAsia" w:ascii="Arial" w:hAnsi="Arial" w:eastAsia="宋体" w:cs="Arial"/>
          <w:lang w:val="en-US" w:eastAsia="zh-CN"/>
        </w:rPr>
      </w:pPr>
      <w:r>
        <w:rPr>
          <w:rFonts w:hint="eastAsia" w:ascii="Arial" w:hAnsi="Arial" w:cs="Arial"/>
          <w:lang w:val="en-US" w:eastAsia="zh-CN"/>
        </w:rPr>
        <w:t xml:space="preserve">- </w:t>
      </w:r>
      <w:r>
        <w:rPr>
          <w:rFonts w:ascii="Arial" w:hAnsi="Arial" w:cs="Arial"/>
          <w:lang w:eastAsia="ja-JP"/>
        </w:rPr>
        <w:t>NR band</w:t>
      </w:r>
      <w:r>
        <w:rPr>
          <w:rFonts w:hint="eastAsia" w:ascii="Arial" w:hAnsi="Arial" w:cs="Arial"/>
          <w:lang w:val="en-US" w:eastAsia="zh-CN"/>
        </w:rPr>
        <w:t xml:space="preserve"> supporting UL MIMO </w:t>
      </w:r>
      <w:r>
        <w:rPr>
          <w:rFonts w:ascii="Arial" w:hAnsi="Arial" w:cs="Arial"/>
          <w:lang w:eastAsia="ja-JP"/>
        </w:rPr>
        <w:t>shall be completed and specified</w:t>
      </w:r>
      <w:r>
        <w:rPr>
          <w:rFonts w:hint="eastAsia" w:ascii="Arial" w:hAnsi="Arial" w:cs="Arial"/>
          <w:lang w:val="en-US" w:eastAsia="zh-CN"/>
        </w:rPr>
        <w:t xml:space="preserve"> </w:t>
      </w:r>
      <w:r>
        <w:rPr>
          <w:rFonts w:ascii="Arial" w:hAnsi="Arial" w:cs="Arial"/>
          <w:lang w:eastAsia="ja-JP"/>
        </w:rPr>
        <w:t>in advance</w:t>
      </w:r>
      <w:r>
        <w:rPr>
          <w:rFonts w:hint="eastAsia" w:ascii="Arial" w:hAnsi="Arial" w:cs="Arial"/>
          <w:lang w:val="en-US" w:eastAsia="zh-CN"/>
        </w:rPr>
        <w:t>.</w:t>
      </w:r>
    </w:p>
    <w:p>
      <w:pPr>
        <w:spacing w:after="0"/>
        <w:rPr>
          <w:rFonts w:hint="eastAsia"/>
          <w:lang w:val="en-US" w:eastAsia="ja-JP"/>
        </w:rPr>
      </w:pP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1"/>
        </w:numPr>
        <w:ind w:right="-99"/>
        <w:rPr>
          <w:rFonts w:hint="default" w:ascii="Arial" w:hAnsi="Arial" w:cs="Arial"/>
          <w:lang w:val="en-US" w:eastAsia="zh-CN"/>
        </w:rPr>
      </w:pPr>
      <w:bookmarkStart w:id="32" w:name="OLE_LINK20"/>
      <w:r>
        <w:rPr>
          <w:rFonts w:hint="default" w:ascii="Arial" w:hAnsi="Arial" w:cs="Arial"/>
          <w:lang w:eastAsia="zh-TW"/>
        </w:rPr>
        <w:t xml:space="preserve">Specify the </w:t>
      </w:r>
      <w:r>
        <w:rPr>
          <w:rFonts w:hint="default" w:ascii="Arial" w:hAnsi="Arial" w:cs="Arial"/>
          <w:lang w:eastAsia="zh-CN"/>
        </w:rPr>
        <w:t xml:space="preserve">UE </w:t>
      </w:r>
      <w:r>
        <w:rPr>
          <w:rFonts w:hint="default" w:ascii="Arial" w:hAnsi="Arial" w:cs="Arial"/>
          <w:lang w:eastAsia="zh-TW"/>
        </w:rPr>
        <w:t>maximum output power</w:t>
      </w:r>
      <w:r>
        <w:rPr>
          <w:rFonts w:hint="default" w:ascii="Arial" w:hAnsi="Arial" w:cs="Arial"/>
          <w:lang w:val="en-US" w:eastAsia="zh-CN"/>
        </w:rPr>
        <w:t xml:space="preserve"> </w:t>
      </w:r>
      <w:r>
        <w:rPr>
          <w:rFonts w:hint="default" w:ascii="Arial" w:hAnsi="Arial" w:cs="Arial"/>
          <w:lang w:eastAsia="zh-TW"/>
        </w:rPr>
        <w:t xml:space="preserve">requirement for </w:t>
      </w:r>
      <w:bookmarkStart w:id="33" w:name="OLE_LINK14"/>
      <w:r>
        <w:rPr>
          <w:rFonts w:hint="default" w:ascii="Arial" w:hAnsi="Arial" w:cs="Arial"/>
          <w:lang w:val="en-US" w:eastAsia="zh-CN"/>
        </w:rPr>
        <w:t xml:space="preserve">PC3/PC2 </w:t>
      </w:r>
      <w:r>
        <w:rPr>
          <w:rFonts w:hint="default" w:ascii="Arial" w:hAnsi="Arial" w:cs="Arial"/>
          <w:lang w:eastAsia="zh-TW"/>
        </w:rPr>
        <w:t>NR</w:t>
      </w:r>
      <w:bookmarkStart w:id="34" w:name="OLE_LINK5"/>
      <w:r>
        <w:rPr>
          <w:rFonts w:hint="default" w:ascii="Arial" w:hAnsi="Arial" w:cs="Arial"/>
          <w:lang w:eastAsia="zh-TW"/>
        </w:rPr>
        <w:t xml:space="preserve"> intra-band contiguous CA</w:t>
      </w:r>
      <w:bookmarkEnd w:id="33"/>
      <w:bookmarkEnd w:id="34"/>
      <w:r>
        <w:rPr>
          <w:rFonts w:hint="default" w:ascii="Arial" w:hAnsi="Arial" w:cs="Arial"/>
          <w:lang w:eastAsia="zh-TW"/>
        </w:rPr>
        <w:t xml:space="preserve"> with UL MIMO</w:t>
      </w:r>
      <w:r>
        <w:rPr>
          <w:rFonts w:hint="eastAsia" w:ascii="Arial" w:hAnsi="Arial" w:cs="Arial"/>
          <w:lang w:val="en-US" w:eastAsia="zh-CN"/>
        </w:rPr>
        <w:t>.</w:t>
      </w:r>
      <w:r>
        <w:rPr>
          <w:rFonts w:hint="eastAsia" w:ascii="Arial" w:hAnsi="Arial" w:cs="Arial"/>
          <w:lang w:eastAsia="zh-TW"/>
        </w:rPr>
        <w:t xml:space="preserve"> </w:t>
      </w:r>
    </w:p>
    <w:p>
      <w:pPr>
        <w:rPr>
          <w:rFonts w:hint="default" w:ascii="Arial" w:hAnsi="Arial" w:cs="Arial"/>
          <w:strike w:val="0"/>
          <w:lang w:val="en-US" w:eastAsia="zh-CN"/>
        </w:rPr>
      </w:pPr>
      <w:r>
        <w:rPr>
          <w:rFonts w:hint="default" w:ascii="Arial" w:hAnsi="Arial" w:cs="Arial"/>
          <w:lang w:val="en-US" w:eastAsia="zh-CN"/>
        </w:rPr>
        <w:t xml:space="preserve">PC3/PC2 </w:t>
      </w:r>
      <w:r>
        <w:rPr>
          <w:rFonts w:hint="default" w:ascii="Arial" w:hAnsi="Arial" w:cs="Arial"/>
          <w:lang w:eastAsia="zh-TW"/>
        </w:rPr>
        <w:t>NR intra-band contiguous CA</w:t>
      </w:r>
      <w:r>
        <w:rPr>
          <w:rFonts w:hint="eastAsia" w:ascii="Arial" w:hAnsi="Arial" w:cs="Arial"/>
          <w:lang w:val="en-US" w:eastAsia="zh-CN"/>
        </w:rPr>
        <w:t xml:space="preserve"> in</w:t>
      </w:r>
      <w:r>
        <w:rPr>
          <w:rFonts w:hint="default" w:ascii="Arial" w:hAnsi="Arial" w:cs="Arial"/>
          <w:strike w:val="0"/>
          <w:lang w:val="en-US" w:eastAsia="zh-CN"/>
        </w:rPr>
        <w:t xml:space="preserve"> this WI are introduced in a REL-independent way starting from release 15 according to Table 5.</w:t>
      </w:r>
      <w:r>
        <w:rPr>
          <w:rFonts w:hint="eastAsia" w:ascii="Arial" w:hAnsi="Arial" w:cs="Arial"/>
          <w:strike w:val="0"/>
          <w:lang w:val="en-US" w:eastAsia="zh-CN"/>
        </w:rPr>
        <w:t>2.1</w:t>
      </w:r>
      <w:r>
        <w:rPr>
          <w:rFonts w:hint="default" w:ascii="Arial" w:hAnsi="Arial" w:cs="Arial"/>
          <w:strike w:val="0"/>
          <w:lang w:val="en-US" w:eastAsia="zh-CN"/>
        </w:rPr>
        <w:t>-1 of TS 38.307. However no changes to TS 38.307 are needed.</w:t>
      </w:r>
    </w:p>
    <w:bookmarkEnd w:id="32"/>
    <w:p>
      <w:pPr>
        <w:pStyle w:val="5"/>
      </w:pPr>
      <w:r>
        <w:t>4.1.2</w:t>
      </w:r>
      <w:r>
        <w:tab/>
      </w:r>
      <w:r>
        <w:t>Way of working</w:t>
      </w:r>
    </w:p>
    <w:p>
      <w:pPr>
        <w:rPr>
          <w:rFonts w:ascii="Arial" w:hAnsi="Arial" w:cs="Arial"/>
        </w:rPr>
      </w:pPr>
      <w:r>
        <w:rPr>
          <w:rFonts w:ascii="Arial" w:hAnsi="Arial" w:cs="Arial"/>
        </w:rPr>
        <w:t>The new request adding</w:t>
      </w:r>
      <w:r>
        <w:rPr>
          <w:rFonts w:hint="default" w:ascii="Arial" w:hAnsi="Arial" w:cs="Arial"/>
          <w:lang w:val="en-US" w:eastAsia="zh-CN"/>
        </w:rPr>
        <w:t xml:space="preserve"> </w:t>
      </w:r>
      <w:bookmarkStart w:id="35" w:name="OLE_LINK13"/>
      <w:r>
        <w:rPr>
          <w:rFonts w:hint="default" w:ascii="Arial" w:hAnsi="Arial" w:cs="Arial"/>
        </w:rPr>
        <w:t>NR intra-band contiguous CA with UL MIMO</w:t>
      </w:r>
      <w:bookmarkEnd w:id="35"/>
      <w:r>
        <w:rPr>
          <w:rFonts w:hint="default" w:ascii="Arial" w:hAnsi="Arial" w:cs="Arial"/>
          <w:lang w:val="en-US" w:eastAsia="zh-CN"/>
        </w:rPr>
        <w:t xml:space="preserve"> </w:t>
      </w:r>
      <w:r>
        <w:rPr>
          <w:rFonts w:ascii="Arial" w:hAnsi="Arial" w:cs="Arial"/>
        </w:rPr>
        <w:t>should be submitted on RAN4 reflector before tdoc submission deadline to the next RAN4 meeting (1 week before the meeting).</w:t>
      </w:r>
    </w:p>
    <w:p>
      <w:pPr>
        <w:rPr>
          <w:rFonts w:ascii="Arial" w:hAnsi="Arial" w:cs="Arial"/>
        </w:rPr>
      </w:pPr>
      <w:r>
        <w:rPr>
          <w:rFonts w:ascii="Arial" w:hAnsi="Arial" w:cs="Arial"/>
        </w:rPr>
        <w:t>The basket WI will then be updated with the new requests (section 4.1.3, Table 4.1.3-1) and submitted to next RAN4 meeting for endorsement, before submission to RAN meeting for approval.</w:t>
      </w:r>
    </w:p>
    <w:p>
      <w:pPr>
        <w:rPr>
          <w:rFonts w:ascii="Arial" w:hAnsi="Arial" w:cs="Arial"/>
        </w:rPr>
      </w:pPr>
      <w:r>
        <w:rPr>
          <w:rFonts w:ascii="Arial" w:hAnsi="Arial" w:cs="Arial"/>
        </w:rP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rFonts w:ascii="Arial" w:hAnsi="Arial" w:cs="Arial"/>
          <w:bCs/>
        </w:rPr>
      </w:pPr>
      <w:r>
        <w:rPr>
          <w:rFonts w:ascii="Arial" w:hAnsi="Arial" w:cs="Arial"/>
        </w:rP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36" w:name="OLE_LINK10"/>
      <w:r>
        <w:t>Table 4.1.</w:t>
      </w:r>
      <w:r>
        <w:rPr>
          <w:rFonts w:hint="eastAsia"/>
          <w:lang w:val="en-US" w:eastAsia="zh-CN"/>
        </w:rPr>
        <w:t>3</w:t>
      </w:r>
      <w:r>
        <w:t xml:space="preserve">-1: Requests tracking </w:t>
      </w:r>
      <w:r>
        <w:rPr>
          <w:rFonts w:hint="eastAsia"/>
          <w:lang w:val="en-US" w:eastAsia="zh-CN"/>
        </w:rPr>
        <w:t xml:space="preserve">for </w:t>
      </w:r>
      <w:r>
        <w:rPr>
          <w:rFonts w:hint="default" w:ascii="Arial" w:hAnsi="Arial" w:cs="Arial"/>
        </w:rPr>
        <w:t>NR intra-band contiguous CA with UL MIMO</w:t>
      </w:r>
    </w:p>
    <w:tbl>
      <w:tblPr>
        <w:tblStyle w:val="45"/>
        <w:tblW w:w="5192" w:type="pct"/>
        <w:tblInd w:w="-3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6"/>
        <w:gridCol w:w="1263"/>
        <w:gridCol w:w="2180"/>
        <w:gridCol w:w="3091"/>
        <w:gridCol w:w="1437"/>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2" w:type="pct"/>
            <w:shd w:val="clear" w:color="auto" w:fill="D9D9D9"/>
          </w:tcPr>
          <w:p>
            <w:pPr>
              <w:spacing w:after="0"/>
              <w:jc w:val="center"/>
              <w:rPr>
                <w:rFonts w:hint="default" w:ascii="Arial" w:hAnsi="Arial" w:eastAsia="宋体" w:cs="Arial"/>
                <w:b/>
                <w:bCs/>
                <w:sz w:val="18"/>
                <w:szCs w:val="18"/>
                <w:lang w:val="en-US" w:eastAsia="zh-CN"/>
              </w:rPr>
            </w:pPr>
            <w:r>
              <w:rPr>
                <w:rFonts w:hint="default" w:ascii="Arial" w:hAnsi="Arial" w:cs="Arial"/>
                <w:b/>
                <w:bCs/>
                <w:sz w:val="18"/>
                <w:szCs w:val="18"/>
                <w:lang w:val="en-US" w:eastAsia="zh-CN"/>
              </w:rPr>
              <w:t>NR CA configuration</w:t>
            </w:r>
          </w:p>
        </w:tc>
        <w:tc>
          <w:tcPr>
            <w:tcW w:w="617" w:type="pct"/>
            <w:shd w:val="clear" w:color="auto" w:fill="D9D9D9"/>
          </w:tcPr>
          <w:p>
            <w:pPr>
              <w:spacing w:after="0"/>
              <w:jc w:val="center"/>
              <w:rPr>
                <w:rFonts w:hint="default" w:ascii="Arial" w:hAnsi="Arial" w:cs="Arial"/>
                <w:b/>
                <w:bCs/>
                <w:sz w:val="18"/>
                <w:szCs w:val="18"/>
              </w:rPr>
            </w:pPr>
            <w:r>
              <w:rPr>
                <w:rFonts w:hint="default" w:ascii="Arial" w:hAnsi="Arial" w:cs="Arial"/>
                <w:b/>
                <w:bCs/>
                <w:sz w:val="18"/>
                <w:szCs w:val="18"/>
              </w:rPr>
              <w:t>Contact name, company</w:t>
            </w:r>
          </w:p>
        </w:tc>
        <w:tc>
          <w:tcPr>
            <w:tcW w:w="1065" w:type="pct"/>
            <w:shd w:val="clear" w:color="auto" w:fill="D9D9D9"/>
          </w:tcPr>
          <w:p>
            <w:pPr>
              <w:spacing w:after="0"/>
              <w:jc w:val="center"/>
              <w:rPr>
                <w:rFonts w:hint="default" w:ascii="Arial" w:hAnsi="Arial" w:cs="Arial"/>
                <w:b/>
                <w:bCs/>
                <w:sz w:val="18"/>
                <w:szCs w:val="18"/>
              </w:rPr>
            </w:pPr>
            <w:r>
              <w:rPr>
                <w:rFonts w:hint="default" w:ascii="Arial" w:hAnsi="Arial" w:cs="Arial"/>
                <w:b/>
                <w:bCs/>
                <w:sz w:val="18"/>
                <w:szCs w:val="18"/>
              </w:rPr>
              <w:t>Contact email</w:t>
            </w:r>
          </w:p>
        </w:tc>
        <w:tc>
          <w:tcPr>
            <w:tcW w:w="1510" w:type="pct"/>
            <w:shd w:val="clear" w:color="auto" w:fill="D9D9D9"/>
          </w:tcPr>
          <w:p>
            <w:pPr>
              <w:spacing w:after="0"/>
              <w:jc w:val="center"/>
              <w:rPr>
                <w:rFonts w:hint="default" w:ascii="Arial" w:hAnsi="Arial" w:cs="Arial"/>
                <w:b/>
                <w:bCs/>
                <w:sz w:val="18"/>
                <w:szCs w:val="18"/>
              </w:rPr>
            </w:pPr>
            <w:r>
              <w:rPr>
                <w:rFonts w:hint="default" w:ascii="Arial" w:hAnsi="Arial" w:cs="Arial"/>
                <w:b/>
                <w:bCs/>
                <w:sz w:val="18"/>
                <w:szCs w:val="18"/>
              </w:rPr>
              <w:t>Other supporting companies</w:t>
            </w:r>
          </w:p>
        </w:tc>
        <w:tc>
          <w:tcPr>
            <w:tcW w:w="702" w:type="pct"/>
            <w:shd w:val="clear" w:color="auto" w:fill="D9D9D9"/>
          </w:tcPr>
          <w:p>
            <w:pPr>
              <w:spacing w:after="0"/>
              <w:jc w:val="center"/>
              <w:rPr>
                <w:rFonts w:hint="default" w:ascii="Arial" w:hAnsi="Arial" w:eastAsia="宋体" w:cs="Arial"/>
                <w:b/>
                <w:bCs/>
                <w:sz w:val="18"/>
                <w:szCs w:val="18"/>
                <w:lang w:val="en-US" w:eastAsia="zh-CN"/>
              </w:rPr>
            </w:pPr>
            <w:r>
              <w:rPr>
                <w:rFonts w:hint="default" w:ascii="Arial" w:hAnsi="Arial" w:cs="Arial"/>
                <w:b/>
                <w:bCs/>
                <w:sz w:val="18"/>
                <w:szCs w:val="18"/>
                <w:lang w:val="en-US" w:eastAsia="zh-CN"/>
              </w:rPr>
              <w:t>note</w:t>
            </w:r>
          </w:p>
        </w:tc>
        <w:tc>
          <w:tcPr>
            <w:tcW w:w="432" w:type="pct"/>
            <w:shd w:val="clear" w:color="auto" w:fill="D9D9D9"/>
          </w:tcPr>
          <w:p>
            <w:pPr>
              <w:spacing w:after="0"/>
              <w:jc w:val="center"/>
              <w:rPr>
                <w:rFonts w:hint="default" w:ascii="Arial" w:hAnsi="Arial" w:cs="Arial"/>
                <w:b/>
                <w:bCs/>
                <w:sz w:val="18"/>
                <w:szCs w:val="18"/>
              </w:rPr>
            </w:pPr>
            <w:r>
              <w:rPr>
                <w:rFonts w:hint="default" w:ascii="Arial" w:hAnsi="Arial" w:cs="Arial"/>
                <w:b/>
                <w:bCs/>
                <w:sz w:val="18"/>
                <w:szCs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pct"/>
          </w:tcPr>
          <w:p>
            <w:pPr>
              <w:spacing w:after="0"/>
              <w:rPr>
                <w:rFonts w:hint="default" w:ascii="Arial" w:hAnsi="Arial" w:cs="Arial"/>
                <w:bCs/>
                <w:sz w:val="18"/>
                <w:szCs w:val="18"/>
              </w:rPr>
            </w:pPr>
          </w:p>
        </w:tc>
        <w:tc>
          <w:tcPr>
            <w:tcW w:w="617" w:type="pct"/>
          </w:tcPr>
          <w:p>
            <w:pPr>
              <w:spacing w:after="0"/>
              <w:rPr>
                <w:rFonts w:hint="default" w:ascii="Arial" w:hAnsi="Arial" w:cs="Arial"/>
                <w:bCs/>
                <w:sz w:val="18"/>
                <w:szCs w:val="18"/>
              </w:rPr>
            </w:pPr>
          </w:p>
        </w:tc>
        <w:tc>
          <w:tcPr>
            <w:tcW w:w="1065" w:type="pct"/>
          </w:tcPr>
          <w:p>
            <w:pPr>
              <w:spacing w:after="0"/>
              <w:rPr>
                <w:rFonts w:hint="default" w:ascii="Arial" w:hAnsi="Arial" w:cs="Arial"/>
                <w:bCs/>
                <w:sz w:val="18"/>
                <w:szCs w:val="18"/>
              </w:rPr>
            </w:pPr>
          </w:p>
        </w:tc>
        <w:tc>
          <w:tcPr>
            <w:tcW w:w="1510" w:type="pct"/>
          </w:tcPr>
          <w:p>
            <w:pPr>
              <w:spacing w:after="0"/>
              <w:rPr>
                <w:rFonts w:hint="default" w:ascii="Arial" w:hAnsi="Arial" w:cs="Arial"/>
                <w:bCs/>
                <w:i/>
                <w:sz w:val="18"/>
                <w:szCs w:val="18"/>
              </w:rPr>
            </w:pPr>
            <w:r>
              <w:rPr>
                <w:rFonts w:hint="default" w:ascii="Arial" w:hAnsi="Arial" w:cs="Arial"/>
                <w:bCs/>
                <w:i/>
                <w:sz w:val="18"/>
                <w:szCs w:val="18"/>
              </w:rPr>
              <w:t>Note: minimum 3</w:t>
            </w:r>
          </w:p>
        </w:tc>
        <w:tc>
          <w:tcPr>
            <w:tcW w:w="702" w:type="pct"/>
          </w:tcPr>
          <w:p>
            <w:pPr>
              <w:spacing w:after="0"/>
              <w:rPr>
                <w:rFonts w:hint="default" w:ascii="Arial" w:hAnsi="Arial" w:eastAsia="宋体" w:cs="Arial"/>
                <w:bCs/>
                <w:sz w:val="18"/>
                <w:szCs w:val="18"/>
                <w:lang w:val="en-US" w:eastAsia="zh-CN"/>
              </w:rPr>
            </w:pPr>
          </w:p>
        </w:tc>
        <w:tc>
          <w:tcPr>
            <w:tcW w:w="432" w:type="pct"/>
          </w:tcPr>
          <w:p>
            <w:pPr>
              <w:spacing w:after="0"/>
              <w:rPr>
                <w:rFonts w:hint="default" w:ascii="Arial" w:hAnsi="Arial" w:cs="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3" w:hRule="atLeast"/>
        </w:trPr>
        <w:tc>
          <w:tcPr>
            <w:tcW w:w="672" w:type="pct"/>
          </w:tcPr>
          <w:p>
            <w:pPr>
              <w:spacing w:after="0"/>
              <w:rPr>
                <w:rFonts w:hint="default" w:ascii="Arial" w:hAnsi="Arial" w:cs="Arial"/>
                <w:bCs/>
                <w:sz w:val="18"/>
                <w:szCs w:val="18"/>
                <w:lang w:val="en-US" w:eastAsia="zh-CN"/>
              </w:rPr>
            </w:pPr>
            <w:bookmarkStart w:id="37" w:name="OLE_LINK11" w:colFirst="1" w:colLast="2"/>
            <w:r>
              <w:rPr>
                <w:rFonts w:hint="default" w:ascii="Arial" w:hAnsi="Arial" w:cs="Arial"/>
                <w:bCs/>
                <w:sz w:val="18"/>
                <w:szCs w:val="18"/>
                <w:lang w:val="en-US" w:eastAsia="zh-CN"/>
              </w:rPr>
              <w:t>CA_n79C</w:t>
            </w:r>
          </w:p>
        </w:tc>
        <w:tc>
          <w:tcPr>
            <w:tcW w:w="617" w:type="pct"/>
            <w:vAlign w:val="top"/>
          </w:tcPr>
          <w:p>
            <w:pPr>
              <w:spacing w:after="0"/>
              <w:rPr>
                <w:rFonts w:hint="default" w:ascii="Arial" w:hAnsi="Arial" w:cs="Arial"/>
                <w:bCs/>
                <w:sz w:val="18"/>
                <w:szCs w:val="18"/>
                <w:lang w:val="en-US" w:eastAsia="zh-CN"/>
              </w:rPr>
            </w:pPr>
            <w:r>
              <w:rPr>
                <w:rFonts w:hint="default" w:ascii="Arial" w:hAnsi="Arial" w:cs="Arial"/>
                <w:bCs/>
                <w:sz w:val="18"/>
                <w:szCs w:val="18"/>
                <w:lang w:val="en-US" w:eastAsia="zh-CN"/>
              </w:rPr>
              <w:t>Wubin, Zhou</w:t>
            </w:r>
          </w:p>
          <w:p>
            <w:pPr>
              <w:spacing w:after="0"/>
              <w:rPr>
                <w:rFonts w:hint="default" w:ascii="Arial" w:hAnsi="Arial" w:eastAsia="宋体" w:cs="Arial"/>
                <w:bCs/>
                <w:sz w:val="18"/>
                <w:szCs w:val="18"/>
                <w:lang w:val="en-US" w:eastAsia="zh-CN" w:bidi="ar-SA"/>
              </w:rPr>
            </w:pPr>
            <w:r>
              <w:rPr>
                <w:rFonts w:hint="default" w:ascii="Arial" w:hAnsi="Arial" w:cs="Arial"/>
                <w:bCs/>
                <w:sz w:val="18"/>
                <w:szCs w:val="18"/>
                <w:lang w:val="en-US" w:eastAsia="zh-CN"/>
              </w:rPr>
              <w:t>ZTE</w:t>
            </w:r>
          </w:p>
        </w:tc>
        <w:tc>
          <w:tcPr>
            <w:tcW w:w="1065" w:type="pct"/>
            <w:vAlign w:val="top"/>
          </w:tcPr>
          <w:p>
            <w:pPr>
              <w:spacing w:after="0"/>
              <w:rPr>
                <w:rFonts w:hint="default" w:ascii="Arial" w:hAnsi="Arial" w:eastAsia="宋体" w:cs="Arial"/>
                <w:bCs/>
                <w:sz w:val="18"/>
                <w:szCs w:val="18"/>
                <w:lang w:val="en-US" w:eastAsia="zh-CN" w:bidi="ar-SA"/>
              </w:rPr>
            </w:pPr>
            <w:r>
              <w:rPr>
                <w:rFonts w:hint="default" w:ascii="Arial" w:hAnsi="Arial" w:cs="Arial"/>
                <w:bCs/>
                <w:sz w:val="18"/>
                <w:szCs w:val="18"/>
                <w:lang w:val="en-US" w:eastAsia="zh-CN"/>
              </w:rPr>
              <w:t>zhou.wubin@zte.com.cn</w:t>
            </w:r>
          </w:p>
        </w:tc>
        <w:tc>
          <w:tcPr>
            <w:tcW w:w="1510" w:type="pct"/>
            <w:vAlign w:val="top"/>
          </w:tcPr>
          <w:p>
            <w:pPr>
              <w:spacing w:after="0"/>
              <w:rPr>
                <w:rFonts w:hint="default" w:ascii="Arial" w:hAnsi="Arial" w:eastAsia="宋体" w:cs="Arial"/>
                <w:bCs/>
                <w:sz w:val="18"/>
                <w:szCs w:val="18"/>
                <w:lang w:val="en-US" w:eastAsia="zh-CN" w:bidi="ar-SA"/>
              </w:rPr>
            </w:pPr>
            <w:r>
              <w:rPr>
                <w:rFonts w:hint="default" w:ascii="Arial" w:hAnsi="Arial" w:cs="Arial"/>
                <w:bCs/>
                <w:sz w:val="18"/>
                <w:szCs w:val="18"/>
                <w:lang w:val="en-US" w:eastAsia="zh-CN"/>
              </w:rPr>
              <w:t>CMCC, Samsung</w:t>
            </w:r>
            <w:r>
              <w:rPr>
                <w:rFonts w:hint="eastAsia" w:ascii="Arial" w:hAnsi="Arial" w:cs="Arial"/>
                <w:bCs/>
                <w:sz w:val="18"/>
                <w:szCs w:val="18"/>
                <w:lang w:val="en-US" w:eastAsia="zh-CN"/>
              </w:rPr>
              <w:t xml:space="preserve">, </w:t>
            </w:r>
            <w:r>
              <w:rPr>
                <w:rFonts w:hint="default" w:ascii="Arial" w:hAnsi="Arial" w:cs="Arial"/>
                <w:bCs/>
                <w:sz w:val="18"/>
                <w:szCs w:val="18"/>
                <w:lang w:val="en-US" w:eastAsia="zh-CN"/>
              </w:rPr>
              <w:t>Sanechips</w:t>
            </w:r>
          </w:p>
        </w:tc>
        <w:tc>
          <w:tcPr>
            <w:tcW w:w="702" w:type="pct"/>
          </w:tcPr>
          <w:p>
            <w:pPr>
              <w:spacing w:after="0"/>
              <w:rPr>
                <w:rFonts w:hint="default" w:ascii="Arial" w:hAnsi="Arial" w:cs="Arial"/>
                <w:bCs/>
                <w:sz w:val="18"/>
                <w:szCs w:val="18"/>
                <w:lang w:val="en-US" w:eastAsia="zh-CN"/>
              </w:rPr>
            </w:pPr>
            <w:r>
              <w:rPr>
                <w:rFonts w:hint="default" w:ascii="Arial" w:hAnsi="Arial" w:cs="Arial"/>
                <w:bCs/>
                <w:sz w:val="18"/>
                <w:szCs w:val="18"/>
                <w:lang w:val="en-US" w:eastAsia="zh-CN"/>
              </w:rPr>
              <w:t>Both PC3 and PC2</w:t>
            </w:r>
          </w:p>
        </w:tc>
        <w:tc>
          <w:tcPr>
            <w:tcW w:w="432" w:type="pct"/>
          </w:tcPr>
          <w:p>
            <w:pPr>
              <w:spacing w:after="0"/>
              <w:rPr>
                <w:rFonts w:hint="default" w:ascii="Arial" w:hAnsi="Arial" w:cs="Arial"/>
                <w:bCs/>
                <w:sz w:val="18"/>
                <w:szCs w:val="18"/>
                <w:lang w:val="en-US" w:eastAsia="zh-CN"/>
              </w:rPr>
            </w:pPr>
            <w:r>
              <w:rPr>
                <w:rFonts w:hint="default" w:ascii="Arial" w:hAnsi="Arial" w:cs="Arial"/>
                <w:bCs/>
                <w:sz w:val="18"/>
                <w:szCs w:val="18"/>
                <w:lang w:val="en-US" w:eastAsia="zh-CN"/>
              </w:rPr>
              <w:t>New</w:t>
            </w:r>
          </w:p>
        </w:tc>
      </w:tr>
      <w:bookmarkEnd w:id="36"/>
      <w:bookmarkEnd w:id="37"/>
    </w:tbl>
    <w:p>
      <w:pPr>
        <w:spacing w:after="0"/>
        <w:rPr>
          <w:bCs/>
        </w:rPr>
      </w:pPr>
    </w:p>
    <w:p>
      <w:pPr>
        <w:spacing w:after="0"/>
        <w:rPr>
          <w:bCs/>
        </w:rPr>
      </w:pPr>
    </w:p>
    <w:p>
      <w:pPr>
        <w:spacing w:after="0"/>
        <w:rPr>
          <w:bCs/>
        </w:rPr>
        <w:sectPr>
          <w:pgSz w:w="11906" w:h="16838"/>
          <w:pgMar w:top="567" w:right="1134" w:bottom="709" w:left="1134"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Type </w:t>
            </w:r>
          </w:p>
        </w:tc>
        <w:tc>
          <w:tcPr>
            <w:tcW w:w="113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ind w:right="-99"/>
              <w:rPr>
                <w:rFonts w:ascii="Arial" w:hAnsi="Arial"/>
                <w:sz w:val="16"/>
                <w:szCs w:val="16"/>
              </w:rPr>
            </w:pPr>
          </w:p>
        </w:tc>
        <w:tc>
          <w:tcPr>
            <w:tcW w:w="1134" w:type="dxa"/>
          </w:tcPr>
          <w:p>
            <w:pPr>
              <w:spacing w:after="0"/>
              <w:ind w:right="-99"/>
              <w:rPr>
                <w:rFonts w:ascii="Arial" w:hAnsi="Arial"/>
                <w:sz w:val="16"/>
                <w:szCs w:val="16"/>
              </w:rPr>
            </w:pPr>
          </w:p>
        </w:tc>
        <w:tc>
          <w:tcPr>
            <w:tcW w:w="2409" w:type="dxa"/>
          </w:tcPr>
          <w:p>
            <w:pPr>
              <w:spacing w:after="0"/>
              <w:ind w:right="-99"/>
              <w:rPr>
                <w:rFonts w:ascii="Arial" w:hAnsi="Arial"/>
                <w:sz w:val="16"/>
                <w:szCs w:val="16"/>
              </w:rPr>
            </w:pPr>
          </w:p>
        </w:tc>
        <w:tc>
          <w:tcPr>
            <w:tcW w:w="993" w:type="dxa"/>
          </w:tcPr>
          <w:p>
            <w:pPr>
              <w:spacing w:after="0"/>
              <w:ind w:right="-99"/>
              <w:rPr>
                <w:rFonts w:ascii="Arial" w:hAnsi="Arial"/>
                <w:sz w:val="16"/>
                <w:szCs w:val="16"/>
                <w:lang w:eastAsia="zh-TW"/>
              </w:rPr>
            </w:pPr>
          </w:p>
        </w:tc>
        <w:tc>
          <w:tcPr>
            <w:tcW w:w="1074" w:type="dxa"/>
          </w:tcPr>
          <w:p>
            <w:pPr>
              <w:spacing w:after="0"/>
              <w:ind w:right="-99"/>
              <w:rPr>
                <w:rFonts w:ascii="Arial" w:hAnsi="Arial"/>
                <w:sz w:val="16"/>
                <w:szCs w:val="16"/>
                <w:lang w:eastAsia="zh-TW"/>
              </w:rPr>
            </w:pPr>
          </w:p>
        </w:tc>
        <w:tc>
          <w:tcPr>
            <w:tcW w:w="2186" w:type="dxa"/>
          </w:tcPr>
          <w:p>
            <w:pPr>
              <w:spacing w:after="0"/>
              <w:ind w:right="-99"/>
              <w:rPr>
                <w:rFonts w:ascii="Arial" w:hAnsi="Arial"/>
                <w:sz w:val="16"/>
                <w:szCs w:val="16"/>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default" w:ascii="Times New Roman" w:hAnsi="Times New Roman" w:cs="Times New Roman"/>
                <w:i/>
              </w:rPr>
              <w:t>NR intra-band contiguous CA with UL MIMO</w:t>
            </w:r>
            <w:r>
              <w:rPr>
                <w:i/>
              </w:rPr>
              <w:t xml:space="preserve"> related RF requirements</w:t>
            </w:r>
            <w:r>
              <w:rPr>
                <w:rFonts w:hint="default"/>
                <w:i/>
                <w:lang w:eastAsia="zh-TW"/>
              </w:rPr>
              <w:t xml:space="preserve"> for NR </w:t>
            </w:r>
            <w:r>
              <w:rPr>
                <w:rFonts w:hint="default"/>
                <w:i/>
                <w:lang w:val="en-US" w:eastAsia="zh-CN"/>
              </w:rPr>
              <w:t xml:space="preserve">FR1 </w:t>
            </w:r>
            <w:r>
              <w:rPr>
                <w:rFonts w:hint="default"/>
                <w:i/>
                <w:lang w:eastAsia="zh-TW"/>
              </w:rPr>
              <w:t>band</w:t>
            </w:r>
            <w:r>
              <w:rPr>
                <w:rFonts w:hint="default"/>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xxx</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rFonts w:hint="default"/>
          <w:i/>
          <w:lang w:val="en-US" w:eastAsia="zh-TW"/>
        </w:rPr>
      </w:pPr>
      <w:r>
        <w:rPr>
          <w:rFonts w:hint="eastAsia"/>
          <w:i/>
          <w:lang w:val="en-US" w:eastAsia="zh-CN"/>
        </w:rPr>
        <w:t>TBA</w:t>
      </w: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02AD"/>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6DF1"/>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055032"/>
    <w:rsid w:val="01542DB6"/>
    <w:rsid w:val="01C45F41"/>
    <w:rsid w:val="01E402AE"/>
    <w:rsid w:val="02856DF0"/>
    <w:rsid w:val="02A03D2E"/>
    <w:rsid w:val="02B44F49"/>
    <w:rsid w:val="02DB77EF"/>
    <w:rsid w:val="02DD029C"/>
    <w:rsid w:val="02E255CA"/>
    <w:rsid w:val="03133AC2"/>
    <w:rsid w:val="03181F18"/>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1234E7"/>
    <w:rsid w:val="05477D36"/>
    <w:rsid w:val="059D084A"/>
    <w:rsid w:val="05DA01A8"/>
    <w:rsid w:val="05F206F5"/>
    <w:rsid w:val="062A2CC4"/>
    <w:rsid w:val="06414504"/>
    <w:rsid w:val="06445D7B"/>
    <w:rsid w:val="068F18F8"/>
    <w:rsid w:val="0695726C"/>
    <w:rsid w:val="06C8346D"/>
    <w:rsid w:val="06D65E5D"/>
    <w:rsid w:val="06FD7870"/>
    <w:rsid w:val="070727DB"/>
    <w:rsid w:val="07336B71"/>
    <w:rsid w:val="07663969"/>
    <w:rsid w:val="07A64744"/>
    <w:rsid w:val="07C828C4"/>
    <w:rsid w:val="08031E5D"/>
    <w:rsid w:val="08067383"/>
    <w:rsid w:val="08162465"/>
    <w:rsid w:val="081E4B5F"/>
    <w:rsid w:val="083D5414"/>
    <w:rsid w:val="08C0770B"/>
    <w:rsid w:val="08FC15F8"/>
    <w:rsid w:val="091C779C"/>
    <w:rsid w:val="095A3284"/>
    <w:rsid w:val="09682620"/>
    <w:rsid w:val="096D31BC"/>
    <w:rsid w:val="09850470"/>
    <w:rsid w:val="09D83B94"/>
    <w:rsid w:val="09E7549D"/>
    <w:rsid w:val="09EB7CB6"/>
    <w:rsid w:val="0A57239D"/>
    <w:rsid w:val="0B0758A7"/>
    <w:rsid w:val="0B397796"/>
    <w:rsid w:val="0B426CEE"/>
    <w:rsid w:val="0B431514"/>
    <w:rsid w:val="0B4F4B13"/>
    <w:rsid w:val="0B5664E2"/>
    <w:rsid w:val="0B5F6400"/>
    <w:rsid w:val="0B651BA6"/>
    <w:rsid w:val="0B8B09AB"/>
    <w:rsid w:val="0BBE16CD"/>
    <w:rsid w:val="0BC02401"/>
    <w:rsid w:val="0BCA6C34"/>
    <w:rsid w:val="0BEB139D"/>
    <w:rsid w:val="0BEE6CBE"/>
    <w:rsid w:val="0C3628D7"/>
    <w:rsid w:val="0C371F3D"/>
    <w:rsid w:val="0C566EEB"/>
    <w:rsid w:val="0CA108A0"/>
    <w:rsid w:val="0CC55ABC"/>
    <w:rsid w:val="0D13424E"/>
    <w:rsid w:val="0D9300EF"/>
    <w:rsid w:val="0DB26A3A"/>
    <w:rsid w:val="0DB63C2E"/>
    <w:rsid w:val="0DDE158D"/>
    <w:rsid w:val="0E2D0682"/>
    <w:rsid w:val="0E545977"/>
    <w:rsid w:val="0E763759"/>
    <w:rsid w:val="0E9C79C6"/>
    <w:rsid w:val="0ECB39D4"/>
    <w:rsid w:val="0F6323B9"/>
    <w:rsid w:val="0F9470D3"/>
    <w:rsid w:val="0F974375"/>
    <w:rsid w:val="0FAB5D10"/>
    <w:rsid w:val="0FE35E3E"/>
    <w:rsid w:val="0FEA34E6"/>
    <w:rsid w:val="100A23D2"/>
    <w:rsid w:val="1023294A"/>
    <w:rsid w:val="10443CF3"/>
    <w:rsid w:val="10560FBE"/>
    <w:rsid w:val="106E2ED6"/>
    <w:rsid w:val="109C3C4F"/>
    <w:rsid w:val="10EF7B6D"/>
    <w:rsid w:val="110348F8"/>
    <w:rsid w:val="11286F6F"/>
    <w:rsid w:val="114B3A92"/>
    <w:rsid w:val="118712CE"/>
    <w:rsid w:val="11A87F41"/>
    <w:rsid w:val="11AE33AE"/>
    <w:rsid w:val="11BC2F89"/>
    <w:rsid w:val="11CC161B"/>
    <w:rsid w:val="11D25544"/>
    <w:rsid w:val="11DE497F"/>
    <w:rsid w:val="127B4402"/>
    <w:rsid w:val="134819E3"/>
    <w:rsid w:val="135B09CC"/>
    <w:rsid w:val="13D827FD"/>
    <w:rsid w:val="13EA3115"/>
    <w:rsid w:val="148B3CA3"/>
    <w:rsid w:val="14EC44BB"/>
    <w:rsid w:val="152A7670"/>
    <w:rsid w:val="1550030C"/>
    <w:rsid w:val="15662857"/>
    <w:rsid w:val="15694E0B"/>
    <w:rsid w:val="158E76A7"/>
    <w:rsid w:val="15C70BF9"/>
    <w:rsid w:val="15E11284"/>
    <w:rsid w:val="160E7989"/>
    <w:rsid w:val="161B172E"/>
    <w:rsid w:val="16383F96"/>
    <w:rsid w:val="163D388B"/>
    <w:rsid w:val="16480499"/>
    <w:rsid w:val="167A76ED"/>
    <w:rsid w:val="168C06AB"/>
    <w:rsid w:val="169E6374"/>
    <w:rsid w:val="170A0502"/>
    <w:rsid w:val="1715006C"/>
    <w:rsid w:val="17385D53"/>
    <w:rsid w:val="179518BE"/>
    <w:rsid w:val="17C65910"/>
    <w:rsid w:val="18107660"/>
    <w:rsid w:val="1829448C"/>
    <w:rsid w:val="1852369A"/>
    <w:rsid w:val="1877494A"/>
    <w:rsid w:val="189B0DEC"/>
    <w:rsid w:val="18AD27DB"/>
    <w:rsid w:val="193B3793"/>
    <w:rsid w:val="195A0B1E"/>
    <w:rsid w:val="19686397"/>
    <w:rsid w:val="19F6324C"/>
    <w:rsid w:val="1A221EEC"/>
    <w:rsid w:val="1A6059B3"/>
    <w:rsid w:val="1AAA50D2"/>
    <w:rsid w:val="1AAE4179"/>
    <w:rsid w:val="1AFF7B26"/>
    <w:rsid w:val="1B2862F5"/>
    <w:rsid w:val="1B7372F3"/>
    <w:rsid w:val="1B807AC2"/>
    <w:rsid w:val="1BAF4735"/>
    <w:rsid w:val="1BDE34C7"/>
    <w:rsid w:val="1C603250"/>
    <w:rsid w:val="1C925C8E"/>
    <w:rsid w:val="1CCB342D"/>
    <w:rsid w:val="1CCE46DD"/>
    <w:rsid w:val="1D2B1264"/>
    <w:rsid w:val="1D6F1523"/>
    <w:rsid w:val="1DA158D2"/>
    <w:rsid w:val="1DB01225"/>
    <w:rsid w:val="1DB233A2"/>
    <w:rsid w:val="1DC3662A"/>
    <w:rsid w:val="1DC811A8"/>
    <w:rsid w:val="1DD24043"/>
    <w:rsid w:val="1DEC00E0"/>
    <w:rsid w:val="1DF549EE"/>
    <w:rsid w:val="1DF9656B"/>
    <w:rsid w:val="1E4749C7"/>
    <w:rsid w:val="1EC448CE"/>
    <w:rsid w:val="1F087A11"/>
    <w:rsid w:val="1F267EBF"/>
    <w:rsid w:val="1F364345"/>
    <w:rsid w:val="1F4C6666"/>
    <w:rsid w:val="1F6F5922"/>
    <w:rsid w:val="1F8A1403"/>
    <w:rsid w:val="1F8E7CBB"/>
    <w:rsid w:val="1FAA1C4E"/>
    <w:rsid w:val="1FD75957"/>
    <w:rsid w:val="206B0C44"/>
    <w:rsid w:val="20797D4A"/>
    <w:rsid w:val="20AA77EA"/>
    <w:rsid w:val="20CE2B5B"/>
    <w:rsid w:val="20EE3623"/>
    <w:rsid w:val="21493EEF"/>
    <w:rsid w:val="215633C5"/>
    <w:rsid w:val="2169381C"/>
    <w:rsid w:val="217008EA"/>
    <w:rsid w:val="2223690D"/>
    <w:rsid w:val="223878E9"/>
    <w:rsid w:val="22826EB2"/>
    <w:rsid w:val="22D95AA3"/>
    <w:rsid w:val="22F71740"/>
    <w:rsid w:val="23641568"/>
    <w:rsid w:val="23BC6668"/>
    <w:rsid w:val="23FF6BA1"/>
    <w:rsid w:val="2419264C"/>
    <w:rsid w:val="24367EDE"/>
    <w:rsid w:val="244E1ACA"/>
    <w:rsid w:val="24BD5A0F"/>
    <w:rsid w:val="24C0290B"/>
    <w:rsid w:val="24E76D20"/>
    <w:rsid w:val="24EF46ED"/>
    <w:rsid w:val="24F40533"/>
    <w:rsid w:val="25190962"/>
    <w:rsid w:val="252B55C3"/>
    <w:rsid w:val="25352AB6"/>
    <w:rsid w:val="25577CC0"/>
    <w:rsid w:val="25883684"/>
    <w:rsid w:val="25B4666E"/>
    <w:rsid w:val="25DF6FB1"/>
    <w:rsid w:val="25E602E6"/>
    <w:rsid w:val="262B4C1B"/>
    <w:rsid w:val="263F6DD3"/>
    <w:rsid w:val="26722FA8"/>
    <w:rsid w:val="26855031"/>
    <w:rsid w:val="269E305B"/>
    <w:rsid w:val="26E0210F"/>
    <w:rsid w:val="26FD6FD3"/>
    <w:rsid w:val="273465D4"/>
    <w:rsid w:val="274A622B"/>
    <w:rsid w:val="275C17D1"/>
    <w:rsid w:val="27804BA8"/>
    <w:rsid w:val="27B54952"/>
    <w:rsid w:val="27BC6441"/>
    <w:rsid w:val="27EA4B44"/>
    <w:rsid w:val="28113484"/>
    <w:rsid w:val="28881454"/>
    <w:rsid w:val="288D320C"/>
    <w:rsid w:val="291B5447"/>
    <w:rsid w:val="292809DD"/>
    <w:rsid w:val="29303854"/>
    <w:rsid w:val="29543B1C"/>
    <w:rsid w:val="29B42D0C"/>
    <w:rsid w:val="2A4F697C"/>
    <w:rsid w:val="2B436DC3"/>
    <w:rsid w:val="2B6927C6"/>
    <w:rsid w:val="2B7C1C68"/>
    <w:rsid w:val="2C2E298D"/>
    <w:rsid w:val="2CB6149A"/>
    <w:rsid w:val="2CD72920"/>
    <w:rsid w:val="2D534A16"/>
    <w:rsid w:val="2D8361B0"/>
    <w:rsid w:val="2DC33F30"/>
    <w:rsid w:val="2DC7302F"/>
    <w:rsid w:val="2DCE0941"/>
    <w:rsid w:val="2DD9151B"/>
    <w:rsid w:val="2DF71D69"/>
    <w:rsid w:val="2E1F0FE2"/>
    <w:rsid w:val="2E80650B"/>
    <w:rsid w:val="2F0A3777"/>
    <w:rsid w:val="2F0C71C0"/>
    <w:rsid w:val="2F417AFF"/>
    <w:rsid w:val="2F465DD6"/>
    <w:rsid w:val="2F4C1FAA"/>
    <w:rsid w:val="2F4D20EB"/>
    <w:rsid w:val="2F5F4D7C"/>
    <w:rsid w:val="2F6B14B4"/>
    <w:rsid w:val="2F97099E"/>
    <w:rsid w:val="2F9E416C"/>
    <w:rsid w:val="2FAA0D63"/>
    <w:rsid w:val="2FC53A5F"/>
    <w:rsid w:val="2FC5691E"/>
    <w:rsid w:val="2FE74034"/>
    <w:rsid w:val="30244B46"/>
    <w:rsid w:val="30260A8E"/>
    <w:rsid w:val="30A82F8A"/>
    <w:rsid w:val="30B4334A"/>
    <w:rsid w:val="30C25C79"/>
    <w:rsid w:val="30E75D54"/>
    <w:rsid w:val="319B232B"/>
    <w:rsid w:val="31A66A7B"/>
    <w:rsid w:val="31A70DE7"/>
    <w:rsid w:val="31AE5D47"/>
    <w:rsid w:val="320C5601"/>
    <w:rsid w:val="322317CE"/>
    <w:rsid w:val="32460583"/>
    <w:rsid w:val="32B15E75"/>
    <w:rsid w:val="32C42127"/>
    <w:rsid w:val="32C57B8E"/>
    <w:rsid w:val="32ED5785"/>
    <w:rsid w:val="32FA369E"/>
    <w:rsid w:val="3315249C"/>
    <w:rsid w:val="33366E2B"/>
    <w:rsid w:val="3361061E"/>
    <w:rsid w:val="336E7684"/>
    <w:rsid w:val="33A309A2"/>
    <w:rsid w:val="33AE6B53"/>
    <w:rsid w:val="33BE0588"/>
    <w:rsid w:val="33F4053A"/>
    <w:rsid w:val="34250AC0"/>
    <w:rsid w:val="343830EC"/>
    <w:rsid w:val="3484155D"/>
    <w:rsid w:val="349A3356"/>
    <w:rsid w:val="349C5A27"/>
    <w:rsid w:val="34B166C2"/>
    <w:rsid w:val="34EB572D"/>
    <w:rsid w:val="35D65F72"/>
    <w:rsid w:val="3629348C"/>
    <w:rsid w:val="362A3FFE"/>
    <w:rsid w:val="363239D4"/>
    <w:rsid w:val="369E3280"/>
    <w:rsid w:val="36A857BA"/>
    <w:rsid w:val="36BB29BD"/>
    <w:rsid w:val="36E065D6"/>
    <w:rsid w:val="36E31EB0"/>
    <w:rsid w:val="36F13F1A"/>
    <w:rsid w:val="36F57878"/>
    <w:rsid w:val="36FF3565"/>
    <w:rsid w:val="3709455A"/>
    <w:rsid w:val="37147056"/>
    <w:rsid w:val="371F3ED1"/>
    <w:rsid w:val="372C1A1D"/>
    <w:rsid w:val="37453AEB"/>
    <w:rsid w:val="37A020CF"/>
    <w:rsid w:val="37A73838"/>
    <w:rsid w:val="37FC4DE7"/>
    <w:rsid w:val="381E1D19"/>
    <w:rsid w:val="3824084B"/>
    <w:rsid w:val="384B6BBD"/>
    <w:rsid w:val="38A93DD7"/>
    <w:rsid w:val="38C50887"/>
    <w:rsid w:val="38D2238D"/>
    <w:rsid w:val="38ED526D"/>
    <w:rsid w:val="393B6703"/>
    <w:rsid w:val="395813A9"/>
    <w:rsid w:val="397101CC"/>
    <w:rsid w:val="399B2426"/>
    <w:rsid w:val="39F41A62"/>
    <w:rsid w:val="3A15332F"/>
    <w:rsid w:val="3AC41AE8"/>
    <w:rsid w:val="3B207D62"/>
    <w:rsid w:val="3B481990"/>
    <w:rsid w:val="3B5F1BC2"/>
    <w:rsid w:val="3BF54464"/>
    <w:rsid w:val="3C0E6DE4"/>
    <w:rsid w:val="3C11114C"/>
    <w:rsid w:val="3C1C631E"/>
    <w:rsid w:val="3C5A0528"/>
    <w:rsid w:val="3C8D7551"/>
    <w:rsid w:val="3CD37CC4"/>
    <w:rsid w:val="3D0D5A77"/>
    <w:rsid w:val="3D15456F"/>
    <w:rsid w:val="3D60435C"/>
    <w:rsid w:val="3DAB4660"/>
    <w:rsid w:val="3DC7267D"/>
    <w:rsid w:val="3DEE48F1"/>
    <w:rsid w:val="3E0B66D6"/>
    <w:rsid w:val="3E0C3DE6"/>
    <w:rsid w:val="3E6C7CBD"/>
    <w:rsid w:val="3E8C212D"/>
    <w:rsid w:val="3E8C2697"/>
    <w:rsid w:val="3EF11252"/>
    <w:rsid w:val="3EFC3C53"/>
    <w:rsid w:val="3F362662"/>
    <w:rsid w:val="3F5F38C3"/>
    <w:rsid w:val="3F625608"/>
    <w:rsid w:val="3F971A73"/>
    <w:rsid w:val="3FA61DD6"/>
    <w:rsid w:val="3FF9585E"/>
    <w:rsid w:val="402569CB"/>
    <w:rsid w:val="403529BD"/>
    <w:rsid w:val="40461BEB"/>
    <w:rsid w:val="40800173"/>
    <w:rsid w:val="409064E1"/>
    <w:rsid w:val="40D96696"/>
    <w:rsid w:val="41B07B71"/>
    <w:rsid w:val="424146AA"/>
    <w:rsid w:val="424A2836"/>
    <w:rsid w:val="429C573B"/>
    <w:rsid w:val="42B57E36"/>
    <w:rsid w:val="433475AD"/>
    <w:rsid w:val="43777646"/>
    <w:rsid w:val="4393136A"/>
    <w:rsid w:val="43FC75B2"/>
    <w:rsid w:val="44231516"/>
    <w:rsid w:val="44484D79"/>
    <w:rsid w:val="44B118A2"/>
    <w:rsid w:val="44BC28D1"/>
    <w:rsid w:val="44E05102"/>
    <w:rsid w:val="45413A5A"/>
    <w:rsid w:val="45627B9B"/>
    <w:rsid w:val="4577522D"/>
    <w:rsid w:val="45BD398E"/>
    <w:rsid w:val="460A2DD5"/>
    <w:rsid w:val="4624785C"/>
    <w:rsid w:val="46506712"/>
    <w:rsid w:val="46757188"/>
    <w:rsid w:val="46A81E6D"/>
    <w:rsid w:val="476335DC"/>
    <w:rsid w:val="476F5DE6"/>
    <w:rsid w:val="479920D0"/>
    <w:rsid w:val="47A9623B"/>
    <w:rsid w:val="47B64891"/>
    <w:rsid w:val="48651FBA"/>
    <w:rsid w:val="48D675E9"/>
    <w:rsid w:val="494D2E03"/>
    <w:rsid w:val="4953651C"/>
    <w:rsid w:val="49C410F9"/>
    <w:rsid w:val="4A1E75AA"/>
    <w:rsid w:val="4A3D72CD"/>
    <w:rsid w:val="4A4B1257"/>
    <w:rsid w:val="4A6D188C"/>
    <w:rsid w:val="4A9356B4"/>
    <w:rsid w:val="4AC21449"/>
    <w:rsid w:val="4AE670FC"/>
    <w:rsid w:val="4AE9278E"/>
    <w:rsid w:val="4B670EEB"/>
    <w:rsid w:val="4B6C7855"/>
    <w:rsid w:val="4B813EB0"/>
    <w:rsid w:val="4BB50AFD"/>
    <w:rsid w:val="4C7C272C"/>
    <w:rsid w:val="4CA86B04"/>
    <w:rsid w:val="4CC15430"/>
    <w:rsid w:val="4D1E53EC"/>
    <w:rsid w:val="4D3A6979"/>
    <w:rsid w:val="4D40134C"/>
    <w:rsid w:val="4D4A0433"/>
    <w:rsid w:val="4D8352B9"/>
    <w:rsid w:val="4DBE2352"/>
    <w:rsid w:val="4DFE54D8"/>
    <w:rsid w:val="4E2E2BF0"/>
    <w:rsid w:val="4E465149"/>
    <w:rsid w:val="4E554B91"/>
    <w:rsid w:val="4E8B269C"/>
    <w:rsid w:val="4EC21CDE"/>
    <w:rsid w:val="4EE226E5"/>
    <w:rsid w:val="4EE72982"/>
    <w:rsid w:val="4EF41C97"/>
    <w:rsid w:val="4F036A2F"/>
    <w:rsid w:val="4F251033"/>
    <w:rsid w:val="4F7F1688"/>
    <w:rsid w:val="4F882D69"/>
    <w:rsid w:val="4FA25F60"/>
    <w:rsid w:val="4FC76DC9"/>
    <w:rsid w:val="501D49E3"/>
    <w:rsid w:val="50321E68"/>
    <w:rsid w:val="503D7404"/>
    <w:rsid w:val="503F78EA"/>
    <w:rsid w:val="50511F34"/>
    <w:rsid w:val="50A959A5"/>
    <w:rsid w:val="50C06D56"/>
    <w:rsid w:val="50CB7C04"/>
    <w:rsid w:val="510029CA"/>
    <w:rsid w:val="513B1B51"/>
    <w:rsid w:val="519003F6"/>
    <w:rsid w:val="51B51193"/>
    <w:rsid w:val="51BD191D"/>
    <w:rsid w:val="52300D07"/>
    <w:rsid w:val="524E1C1D"/>
    <w:rsid w:val="529D0DFB"/>
    <w:rsid w:val="52C8334D"/>
    <w:rsid w:val="52E86D3A"/>
    <w:rsid w:val="52EE325A"/>
    <w:rsid w:val="531073DC"/>
    <w:rsid w:val="53361FB6"/>
    <w:rsid w:val="5360647D"/>
    <w:rsid w:val="538E696F"/>
    <w:rsid w:val="53995FDA"/>
    <w:rsid w:val="53B2385F"/>
    <w:rsid w:val="54707817"/>
    <w:rsid w:val="548C6180"/>
    <w:rsid w:val="549A0B04"/>
    <w:rsid w:val="54DC3A41"/>
    <w:rsid w:val="55034653"/>
    <w:rsid w:val="55224084"/>
    <w:rsid w:val="552F3530"/>
    <w:rsid w:val="55537255"/>
    <w:rsid w:val="55566013"/>
    <w:rsid w:val="556C3E3B"/>
    <w:rsid w:val="55744A8F"/>
    <w:rsid w:val="558B43BA"/>
    <w:rsid w:val="55DD0E21"/>
    <w:rsid w:val="56981942"/>
    <w:rsid w:val="56C30CF3"/>
    <w:rsid w:val="56C36289"/>
    <w:rsid w:val="570537D7"/>
    <w:rsid w:val="57230AE6"/>
    <w:rsid w:val="57351147"/>
    <w:rsid w:val="574566C5"/>
    <w:rsid w:val="57B245FD"/>
    <w:rsid w:val="57F34B05"/>
    <w:rsid w:val="58210266"/>
    <w:rsid w:val="58467655"/>
    <w:rsid w:val="584C3483"/>
    <w:rsid w:val="58532F34"/>
    <w:rsid w:val="588A3DD6"/>
    <w:rsid w:val="58A42CFC"/>
    <w:rsid w:val="58B107B4"/>
    <w:rsid w:val="59162A9E"/>
    <w:rsid w:val="59205653"/>
    <w:rsid w:val="59647BE9"/>
    <w:rsid w:val="598E7DFD"/>
    <w:rsid w:val="59900039"/>
    <w:rsid w:val="599D36DA"/>
    <w:rsid w:val="59A30197"/>
    <w:rsid w:val="59A66559"/>
    <w:rsid w:val="59D03D07"/>
    <w:rsid w:val="59FD5EB2"/>
    <w:rsid w:val="5A4F611C"/>
    <w:rsid w:val="5A5A344E"/>
    <w:rsid w:val="5A744BE8"/>
    <w:rsid w:val="5A9755BD"/>
    <w:rsid w:val="5ACC6CD2"/>
    <w:rsid w:val="5B0B69C1"/>
    <w:rsid w:val="5B153892"/>
    <w:rsid w:val="5B420F6E"/>
    <w:rsid w:val="5C030364"/>
    <w:rsid w:val="5C0555FD"/>
    <w:rsid w:val="5C2C4319"/>
    <w:rsid w:val="5C2E5892"/>
    <w:rsid w:val="5C5D7D4F"/>
    <w:rsid w:val="5C685C26"/>
    <w:rsid w:val="5C9509A0"/>
    <w:rsid w:val="5C970F3F"/>
    <w:rsid w:val="5CA80230"/>
    <w:rsid w:val="5CC9107A"/>
    <w:rsid w:val="5CE516A8"/>
    <w:rsid w:val="5CFD0FDA"/>
    <w:rsid w:val="5D062078"/>
    <w:rsid w:val="5D3F11B1"/>
    <w:rsid w:val="5D472117"/>
    <w:rsid w:val="5D52006A"/>
    <w:rsid w:val="5D6F6112"/>
    <w:rsid w:val="5D723881"/>
    <w:rsid w:val="5D7E0669"/>
    <w:rsid w:val="5D860FFB"/>
    <w:rsid w:val="5DBF5872"/>
    <w:rsid w:val="5DD1408B"/>
    <w:rsid w:val="5DDB127B"/>
    <w:rsid w:val="5DDE16DB"/>
    <w:rsid w:val="5E061F05"/>
    <w:rsid w:val="5E200124"/>
    <w:rsid w:val="5E20193F"/>
    <w:rsid w:val="5E441EC8"/>
    <w:rsid w:val="5E6B5607"/>
    <w:rsid w:val="5E742C3B"/>
    <w:rsid w:val="5E896A81"/>
    <w:rsid w:val="5EE230DD"/>
    <w:rsid w:val="5F0A3118"/>
    <w:rsid w:val="5F21152D"/>
    <w:rsid w:val="5F225F90"/>
    <w:rsid w:val="5F811A50"/>
    <w:rsid w:val="5FE33101"/>
    <w:rsid w:val="5FFD5EE9"/>
    <w:rsid w:val="60086718"/>
    <w:rsid w:val="602C1457"/>
    <w:rsid w:val="603E545A"/>
    <w:rsid w:val="604B436D"/>
    <w:rsid w:val="60507303"/>
    <w:rsid w:val="607A1014"/>
    <w:rsid w:val="60CB4D02"/>
    <w:rsid w:val="60FA6152"/>
    <w:rsid w:val="614F54B5"/>
    <w:rsid w:val="615C4929"/>
    <w:rsid w:val="615F6F75"/>
    <w:rsid w:val="617101EF"/>
    <w:rsid w:val="6188428C"/>
    <w:rsid w:val="61BD59C6"/>
    <w:rsid w:val="61F34C87"/>
    <w:rsid w:val="622C7680"/>
    <w:rsid w:val="626D1208"/>
    <w:rsid w:val="62A85E50"/>
    <w:rsid w:val="62CD69B2"/>
    <w:rsid w:val="638210D3"/>
    <w:rsid w:val="639674DD"/>
    <w:rsid w:val="63A93915"/>
    <w:rsid w:val="63B15A7B"/>
    <w:rsid w:val="63D62198"/>
    <w:rsid w:val="63D77F4C"/>
    <w:rsid w:val="64175C30"/>
    <w:rsid w:val="64465CE3"/>
    <w:rsid w:val="64637DAC"/>
    <w:rsid w:val="64C563CC"/>
    <w:rsid w:val="64FA057B"/>
    <w:rsid w:val="65302769"/>
    <w:rsid w:val="65465F87"/>
    <w:rsid w:val="65A63DEE"/>
    <w:rsid w:val="65CE08F6"/>
    <w:rsid w:val="65DD3372"/>
    <w:rsid w:val="65DF0BFB"/>
    <w:rsid w:val="65F20E87"/>
    <w:rsid w:val="65F25154"/>
    <w:rsid w:val="665B00FA"/>
    <w:rsid w:val="665D3427"/>
    <w:rsid w:val="6666025D"/>
    <w:rsid w:val="66940BD3"/>
    <w:rsid w:val="66A94CDE"/>
    <w:rsid w:val="66C04922"/>
    <w:rsid w:val="670D2266"/>
    <w:rsid w:val="677911FE"/>
    <w:rsid w:val="67944795"/>
    <w:rsid w:val="67CB3156"/>
    <w:rsid w:val="67F30197"/>
    <w:rsid w:val="68187DB3"/>
    <w:rsid w:val="681F6D13"/>
    <w:rsid w:val="68394417"/>
    <w:rsid w:val="687571A2"/>
    <w:rsid w:val="68954392"/>
    <w:rsid w:val="68A12610"/>
    <w:rsid w:val="68A4383E"/>
    <w:rsid w:val="68E10673"/>
    <w:rsid w:val="690E68B5"/>
    <w:rsid w:val="69196550"/>
    <w:rsid w:val="69403F8D"/>
    <w:rsid w:val="69811F27"/>
    <w:rsid w:val="69B713C5"/>
    <w:rsid w:val="69D578B3"/>
    <w:rsid w:val="6A050146"/>
    <w:rsid w:val="6A101C9B"/>
    <w:rsid w:val="6A323310"/>
    <w:rsid w:val="6A6321B6"/>
    <w:rsid w:val="6A7952D8"/>
    <w:rsid w:val="6A9320AA"/>
    <w:rsid w:val="6B534132"/>
    <w:rsid w:val="6B535F8D"/>
    <w:rsid w:val="6B5661CF"/>
    <w:rsid w:val="6BA22721"/>
    <w:rsid w:val="6BB77F82"/>
    <w:rsid w:val="6BE95666"/>
    <w:rsid w:val="6C16660B"/>
    <w:rsid w:val="6C8F60CA"/>
    <w:rsid w:val="6C9C1ADF"/>
    <w:rsid w:val="6CE2665D"/>
    <w:rsid w:val="6CE67AD9"/>
    <w:rsid w:val="6CFC306C"/>
    <w:rsid w:val="6D13688D"/>
    <w:rsid w:val="6D3051A1"/>
    <w:rsid w:val="6D4B6757"/>
    <w:rsid w:val="6D977381"/>
    <w:rsid w:val="6DB4478A"/>
    <w:rsid w:val="6DFE7BD6"/>
    <w:rsid w:val="6E0F11E4"/>
    <w:rsid w:val="6E222758"/>
    <w:rsid w:val="6E27381C"/>
    <w:rsid w:val="6E564EBE"/>
    <w:rsid w:val="6E571373"/>
    <w:rsid w:val="6E673071"/>
    <w:rsid w:val="6E6B13DC"/>
    <w:rsid w:val="6E8E4DD0"/>
    <w:rsid w:val="6E91245F"/>
    <w:rsid w:val="6EA955AB"/>
    <w:rsid w:val="6F212D30"/>
    <w:rsid w:val="6F853079"/>
    <w:rsid w:val="6F9C6D4B"/>
    <w:rsid w:val="6FF0027F"/>
    <w:rsid w:val="6FF65D44"/>
    <w:rsid w:val="701C29A6"/>
    <w:rsid w:val="702D1B26"/>
    <w:rsid w:val="70486052"/>
    <w:rsid w:val="705753C5"/>
    <w:rsid w:val="705A26C4"/>
    <w:rsid w:val="714308F8"/>
    <w:rsid w:val="71770A66"/>
    <w:rsid w:val="71B83290"/>
    <w:rsid w:val="71E3313F"/>
    <w:rsid w:val="71F0101A"/>
    <w:rsid w:val="71F410DB"/>
    <w:rsid w:val="71F62ACE"/>
    <w:rsid w:val="721E6681"/>
    <w:rsid w:val="72252645"/>
    <w:rsid w:val="72540721"/>
    <w:rsid w:val="72A22156"/>
    <w:rsid w:val="72E254CC"/>
    <w:rsid w:val="73063760"/>
    <w:rsid w:val="732F4FB1"/>
    <w:rsid w:val="73470694"/>
    <w:rsid w:val="738F1F1E"/>
    <w:rsid w:val="73982F6B"/>
    <w:rsid w:val="73E516C1"/>
    <w:rsid w:val="73EB4632"/>
    <w:rsid w:val="73ED5EE6"/>
    <w:rsid w:val="73F55615"/>
    <w:rsid w:val="740B60BD"/>
    <w:rsid w:val="744D3D5F"/>
    <w:rsid w:val="745F5C79"/>
    <w:rsid w:val="74922AE0"/>
    <w:rsid w:val="74BE22FD"/>
    <w:rsid w:val="74E57419"/>
    <w:rsid w:val="75035896"/>
    <w:rsid w:val="75966105"/>
    <w:rsid w:val="75AE4C20"/>
    <w:rsid w:val="75E77769"/>
    <w:rsid w:val="760C31C7"/>
    <w:rsid w:val="762F3B9D"/>
    <w:rsid w:val="765D456E"/>
    <w:rsid w:val="76640ECB"/>
    <w:rsid w:val="76810881"/>
    <w:rsid w:val="76920715"/>
    <w:rsid w:val="769A47A6"/>
    <w:rsid w:val="76A6417B"/>
    <w:rsid w:val="76C44B1E"/>
    <w:rsid w:val="77645D71"/>
    <w:rsid w:val="77FA3354"/>
    <w:rsid w:val="78766533"/>
    <w:rsid w:val="788A65D3"/>
    <w:rsid w:val="78993D65"/>
    <w:rsid w:val="78AF58E9"/>
    <w:rsid w:val="78C71EE1"/>
    <w:rsid w:val="79897BED"/>
    <w:rsid w:val="79F67820"/>
    <w:rsid w:val="79F700D9"/>
    <w:rsid w:val="7A876000"/>
    <w:rsid w:val="7A8E3857"/>
    <w:rsid w:val="7AC226A9"/>
    <w:rsid w:val="7AC4327D"/>
    <w:rsid w:val="7ADC085D"/>
    <w:rsid w:val="7AE75FE7"/>
    <w:rsid w:val="7B077E26"/>
    <w:rsid w:val="7BA224DE"/>
    <w:rsid w:val="7BCF6E62"/>
    <w:rsid w:val="7C5232BC"/>
    <w:rsid w:val="7C723B70"/>
    <w:rsid w:val="7CA60690"/>
    <w:rsid w:val="7CAB09D8"/>
    <w:rsid w:val="7CC25985"/>
    <w:rsid w:val="7D0130C0"/>
    <w:rsid w:val="7D1E65D3"/>
    <w:rsid w:val="7D3C6605"/>
    <w:rsid w:val="7D497256"/>
    <w:rsid w:val="7D641A24"/>
    <w:rsid w:val="7DC50E20"/>
    <w:rsid w:val="7DC57A8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2024-05-13T08:39:04Z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980315CD1FED4E748E96E4A907FBAD66</vt:lpwstr>
  </property>
</Properties>
</file>